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39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П Р О Е К Т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39E1">
        <w:rPr>
          <w:rFonts w:ascii="Times New Roman" w:eastAsia="Times New Roman" w:hAnsi="Times New Roman"/>
          <w:sz w:val="24"/>
          <w:szCs w:val="24"/>
        </w:rPr>
        <w:t xml:space="preserve">Республика Бурятия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</w:rPr>
        <w:t xml:space="preserve"> район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4439E1"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39E1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</w:rPr>
        <w:t>»</w:t>
      </w:r>
    </w:p>
    <w:p w:rsidR="004439E1" w:rsidRPr="004439E1" w:rsidRDefault="004439E1" w:rsidP="004439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39E1"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4439E1" w:rsidRPr="004439E1" w:rsidRDefault="004439E1" w:rsidP="004439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39E1"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:rsidR="004439E1" w:rsidRPr="004439E1" w:rsidRDefault="004439E1" w:rsidP="004439E1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4439E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:rsidR="004439E1" w:rsidRPr="004439E1" w:rsidRDefault="004439E1" w:rsidP="004439E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39E1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Pr="004439E1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№ ____</w:t>
      </w:r>
    </w:p>
    <w:p w:rsidR="004439E1" w:rsidRPr="004439E1" w:rsidRDefault="004439E1" w:rsidP="004439E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gramStart"/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>О  местном</w:t>
      </w:r>
      <w:proofErr w:type="gramEnd"/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бюджете  муниципального образования</w:t>
      </w:r>
    </w:p>
    <w:p w:rsidR="004439E1" w:rsidRPr="004439E1" w:rsidRDefault="004439E1" w:rsidP="004439E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  поселение «</w:t>
      </w:r>
      <w:proofErr w:type="spellStart"/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b/>
          <w:sz w:val="28"/>
          <w:szCs w:val="28"/>
          <w:lang w:eastAsia="ru-RU"/>
        </w:rPr>
        <w:t>» 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Статья 1. </w:t>
      </w:r>
      <w:r w:rsidRPr="004439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Основные характеристики местного бюджета на 2021 год и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2022 и 2023 годов»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1) Утвердить основные характеристики местного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год: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514,963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779,163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514,963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2) Утвердить основные характеристики местного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год: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объём </w:t>
      </w:r>
      <w:proofErr w:type="gramStart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2527,928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788,228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527,928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условно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утверждаемые расходы в сумме 59,6282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3) Утвердить основные характеристики местного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год: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объём </w:t>
      </w:r>
      <w:proofErr w:type="gramStart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2537,996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794,196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2537,996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 условно утверждаемые расходы в сумме 11</w:t>
      </w:r>
      <w:r w:rsidR="000D180C">
        <w:rPr>
          <w:rFonts w:ascii="Times New Roman" w:eastAsia="Times New Roman" w:hAnsi="Times New Roman"/>
          <w:sz w:val="24"/>
          <w:szCs w:val="24"/>
          <w:lang w:eastAsia="ru-RU"/>
        </w:rPr>
        <w:t>9,4748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Утвердить: </w:t>
      </w:r>
    </w:p>
    <w:p w:rsidR="004439E1" w:rsidRPr="004439E1" w:rsidRDefault="004439E1" w:rsidP="004439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» и закрепляемые за ними виды доходов согласно приложению 1 к настоящему Решению; </w:t>
      </w:r>
    </w:p>
    <w:p w:rsidR="004439E1" w:rsidRPr="004439E1" w:rsidRDefault="004439E1" w:rsidP="004439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Бурятия  согласно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2 к настоящему Решению; </w:t>
      </w:r>
    </w:p>
    <w:p w:rsidR="004439E1" w:rsidRPr="004439E1" w:rsidRDefault="004439E1" w:rsidP="004439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Статья 3.</w:t>
      </w:r>
      <w:r w:rsidRPr="0044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добровольных взносов, пожертвований, поступающих в местный бюджет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</w:t>
      </w:r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>добровольные взносы, пожертвования, поступающие в местный бюджет, направляются согласно целям их зачисления.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4.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налоговые и неналоговые доходы местного бюджета: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2021 год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согласно  приложению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4 к настоящему Решению;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2022-2023 годы согласно приложению 5 к настоящему Решению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5.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Безвозмездные поступления, поступающие в местный бюджет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безвозмездных поступлений: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согласно приложению 6 к настоящему Решению;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2022-2023 годы согласно приложению 7 к настоящему Решению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6.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Бюджетные ассигнования местного бюджета на 2021 год и плановый период 2022 и 2023 годов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4439E1" w:rsidRPr="004439E1" w:rsidRDefault="004439E1" w:rsidP="004439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>подразделам  классификации</w:t>
      </w:r>
      <w:proofErr w:type="gramEnd"/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расходов бюджетов 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на 2021 год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8 к настоящему Решению;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2022-2023 годы согласно приложению 9 к настоящему Решению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2) Ведомственную структуру расходов местного бюджета:</w:t>
      </w:r>
    </w:p>
    <w:p w:rsidR="004439E1" w:rsidRPr="004439E1" w:rsidRDefault="004439E1" w:rsidP="00443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            на 2021 год согласно приложению 10 к настоящему Решению;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2022-2023 годы согласно приложению 11 к настоящему Решению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hAnsi="Times New Roman"/>
          <w:sz w:val="24"/>
          <w:szCs w:val="24"/>
        </w:rPr>
        <w:t xml:space="preserve">      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3) общий объем публичных нормативных обязательств: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2021 год в сумме 0,000 тыс. рублей;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2022 год в сумме 0,000 </w:t>
      </w:r>
      <w:proofErr w:type="spellStart"/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; на 2023 год в сумме 0,000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7. </w:t>
      </w:r>
      <w:r w:rsidRPr="0044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Утвердить источники финансирования дефицита местного бюджета:</w:t>
      </w:r>
    </w:p>
    <w:p w:rsidR="004439E1" w:rsidRPr="004439E1" w:rsidRDefault="004439E1" w:rsidP="00443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на 2021 год согласно приложению 12 к настоящему Решению.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2022-2023 годы согласно приложению 13 к настоящему Решению</w:t>
      </w:r>
    </w:p>
    <w:p w:rsidR="004439E1" w:rsidRPr="004439E1" w:rsidRDefault="004439E1" w:rsidP="00443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Статья 8.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долг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Установить:</w:t>
      </w:r>
    </w:p>
    <w:p w:rsidR="004439E1" w:rsidRPr="004439E1" w:rsidRDefault="004439E1" w:rsidP="004439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верхний предел муниципального долга муниципального образования на 1 января 2022 года в сумме 0,00 тыс. рублей; на 1 января 2023 года в сумме 0,00 </w:t>
      </w:r>
      <w:proofErr w:type="spellStart"/>
      <w:proofErr w:type="gram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4439E1">
        <w:rPr>
          <w:rFonts w:ascii="Times New Roman" w:hAnsi="Times New Roman"/>
          <w:sz w:val="24"/>
          <w:szCs w:val="24"/>
        </w:rPr>
        <w:t xml:space="preserve">; на 1 января 2024 года 0,00 </w:t>
      </w:r>
      <w:proofErr w:type="spell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439E1">
        <w:rPr>
          <w:rFonts w:ascii="Times New Roman" w:hAnsi="Times New Roman"/>
          <w:sz w:val="24"/>
          <w:szCs w:val="24"/>
        </w:rPr>
        <w:t>.</w:t>
      </w:r>
    </w:p>
    <w:p w:rsidR="004439E1" w:rsidRPr="004439E1" w:rsidRDefault="004439E1" w:rsidP="00443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      2) предельный объем муниципального долга муниципального образования в течение            2021 года не должен превышать 0,00 тыс. рублей; в течение 2022 года не должен превышать 0,00 </w:t>
      </w:r>
      <w:proofErr w:type="spellStart"/>
      <w:proofErr w:type="gram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4439E1">
        <w:rPr>
          <w:rFonts w:ascii="Times New Roman" w:hAnsi="Times New Roman"/>
          <w:sz w:val="24"/>
          <w:szCs w:val="24"/>
        </w:rPr>
        <w:t xml:space="preserve">; в течение 2023 года не должен превышать 0,00 </w:t>
      </w:r>
      <w:proofErr w:type="spell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439E1">
        <w:rPr>
          <w:rFonts w:ascii="Times New Roman" w:hAnsi="Times New Roman"/>
          <w:sz w:val="24"/>
          <w:szCs w:val="24"/>
        </w:rPr>
        <w:t>.</w:t>
      </w:r>
    </w:p>
    <w:p w:rsidR="004439E1" w:rsidRPr="004439E1" w:rsidRDefault="004439E1" w:rsidP="00443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     3) верхний предел долга по муниципальным гарантиям на 1 января 2022 года в сумме 0,000 тыс. рублей; на 1 января 2023 года в сумме 0,000 </w:t>
      </w:r>
      <w:proofErr w:type="spellStart"/>
      <w:proofErr w:type="gram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4439E1">
        <w:rPr>
          <w:rFonts w:ascii="Times New Roman" w:hAnsi="Times New Roman"/>
          <w:sz w:val="24"/>
          <w:szCs w:val="24"/>
        </w:rPr>
        <w:t xml:space="preserve">; на1 января 2024 года в сумме 0,000 </w:t>
      </w:r>
      <w:proofErr w:type="spellStart"/>
      <w:r w:rsidRPr="004439E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439E1">
        <w:rPr>
          <w:rFonts w:ascii="Times New Roman" w:hAnsi="Times New Roman"/>
          <w:sz w:val="24"/>
          <w:szCs w:val="24"/>
        </w:rPr>
        <w:t>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9.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1) Методику расчета иных межбюджетных трансфертов бюджету муниципального образования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согласно приложению 14 к настоящему Решению.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2)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согласно приложениям 15,16 к настоящему Решению.</w:t>
      </w:r>
    </w:p>
    <w:p w:rsidR="004439E1" w:rsidRPr="004439E1" w:rsidRDefault="004439E1" w:rsidP="00443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9E1" w:rsidRPr="004439E1" w:rsidRDefault="004439E1" w:rsidP="0044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E1" w:rsidRPr="004439E1" w:rsidRDefault="004439E1" w:rsidP="00443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Статья 10.</w:t>
      </w:r>
      <w:r w:rsidRPr="004439E1">
        <w:rPr>
          <w:rFonts w:ascii="Times New Roman" w:hAnsi="Times New Roman"/>
          <w:b/>
          <w:sz w:val="24"/>
          <w:szCs w:val="24"/>
        </w:rPr>
        <w:t xml:space="preserve"> Особенности исполнения местного бюджета</w:t>
      </w:r>
    </w:p>
    <w:p w:rsidR="004439E1" w:rsidRPr="004439E1" w:rsidRDefault="004439E1" w:rsidP="004439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E1" w:rsidRPr="004439E1" w:rsidRDefault="004439E1" w:rsidP="00443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1. Администрация муниципального образования «</w:t>
      </w:r>
      <w:proofErr w:type="spellStart"/>
      <w:r w:rsidRPr="004439E1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4439E1">
        <w:rPr>
          <w:rFonts w:ascii="Times New Roman" w:hAnsi="Times New Roman"/>
          <w:sz w:val="24"/>
          <w:szCs w:val="24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2. Не увеличивать в 2021 году численность работников местного самоуправления, содержание которых производится за счет средств </w:t>
      </w:r>
      <w:proofErr w:type="gramStart"/>
      <w:r w:rsidRPr="004439E1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4439E1">
        <w:rPr>
          <w:rFonts w:ascii="Times New Roman" w:hAnsi="Times New Roman"/>
          <w:sz w:val="24"/>
          <w:szCs w:val="24"/>
        </w:rPr>
        <w:t>, за исключением случаев наделения Республики Бурятия республиканским законодательством новыми полномочиями.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3.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1) распределение межбюджетных трансфертов местному бюджету постановлениями (распоряжениями) администрации МО «</w:t>
      </w:r>
      <w:proofErr w:type="spellStart"/>
      <w:r w:rsidRPr="004439E1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439E1">
        <w:rPr>
          <w:rFonts w:ascii="Times New Roman" w:hAnsi="Times New Roman"/>
          <w:sz w:val="24"/>
          <w:szCs w:val="24"/>
        </w:rPr>
        <w:t xml:space="preserve"> район», Правительства Республики Бурятия,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(распоряжениях) Правительства Республики Бурятия, приказах республиканских органов государственной власти, имеющих целевое назначение и утвержденных в настоящем Решении;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4439E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4439E1"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- в пределах объема бюджетных ассигнований, предусмотренных соответствующему главному распорядителю средств местного бюджета;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местного бюджета.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11. 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внесения изменений и дополнений в Решение о бюджете</w:t>
      </w:r>
    </w:p>
    <w:p w:rsidR="004439E1" w:rsidRPr="004439E1" w:rsidRDefault="004439E1" w:rsidP="0044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E1">
        <w:rPr>
          <w:rFonts w:ascii="Times New Roman" w:hAnsi="Times New Roman"/>
          <w:sz w:val="24"/>
          <w:szCs w:val="24"/>
        </w:rPr>
        <w:lastRenderedPageBreak/>
        <w:t xml:space="preserve">          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</w:p>
    <w:p w:rsidR="004439E1" w:rsidRPr="004439E1" w:rsidRDefault="004439E1" w:rsidP="0044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местном бюджете.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Статья 12</w:t>
      </w: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1 января 2021 года.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39E1" w:rsidRPr="004439E1" w:rsidRDefault="004439E1" w:rsidP="00443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9E1" w:rsidRPr="004439E1" w:rsidRDefault="004439E1" w:rsidP="00443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39E1">
        <w:rPr>
          <w:rFonts w:ascii="Times New Roman" w:hAnsi="Times New Roman"/>
          <w:b/>
          <w:sz w:val="26"/>
          <w:szCs w:val="26"/>
        </w:rPr>
        <w:t>Глава МО СП «</w:t>
      </w:r>
      <w:proofErr w:type="spellStart"/>
      <w:proofErr w:type="gramStart"/>
      <w:r w:rsidRPr="004439E1">
        <w:rPr>
          <w:rFonts w:ascii="Times New Roman" w:hAnsi="Times New Roman"/>
          <w:b/>
          <w:sz w:val="26"/>
          <w:szCs w:val="26"/>
        </w:rPr>
        <w:t>Кусотинское</w:t>
      </w:r>
      <w:proofErr w:type="spellEnd"/>
      <w:r w:rsidRPr="004439E1"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 w:rsidRPr="004439E1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proofErr w:type="spellStart"/>
      <w:r w:rsidRPr="004439E1">
        <w:rPr>
          <w:rFonts w:ascii="Times New Roman" w:hAnsi="Times New Roman"/>
          <w:b/>
          <w:sz w:val="26"/>
          <w:szCs w:val="26"/>
        </w:rPr>
        <w:t>О.В.Балсанова</w:t>
      </w:r>
      <w:proofErr w:type="spellEnd"/>
    </w:p>
    <w:p w:rsidR="004439E1" w:rsidRPr="004439E1" w:rsidRDefault="004439E1" w:rsidP="0044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297"/>
        <w:gridCol w:w="1970"/>
        <w:gridCol w:w="427"/>
        <w:gridCol w:w="5417"/>
      </w:tblGrid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</w:tc>
      </w:tr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  сельское  поселение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2021 год и плановый период 2022 и 2023 годов «</w:t>
            </w:r>
          </w:p>
        </w:tc>
      </w:tr>
      <w:tr w:rsidR="004439E1" w:rsidRPr="004439E1" w:rsidTr="004439E1">
        <w:trPr>
          <w:trHeight w:val="300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от___ декабря 2020 г. № ____ </w:t>
            </w:r>
          </w:p>
        </w:tc>
      </w:tr>
      <w:tr w:rsidR="004439E1" w:rsidRPr="004439E1" w:rsidTr="004439E1">
        <w:trPr>
          <w:trHeight w:val="255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85"/>
        </w:trPr>
        <w:tc>
          <w:tcPr>
            <w:tcW w:w="10380" w:type="dxa"/>
            <w:gridSpan w:val="6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– органов местного самоуправления МО СП «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и закрепляемые за ними виды доходов</w:t>
            </w:r>
          </w:p>
        </w:tc>
      </w:tr>
      <w:tr w:rsidR="004439E1" w:rsidRPr="004439E1" w:rsidTr="004439E1">
        <w:trPr>
          <w:trHeight w:val="735"/>
        </w:trPr>
        <w:tc>
          <w:tcPr>
            <w:tcW w:w="7217" w:type="dxa"/>
            <w:gridSpan w:val="6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315"/>
        </w:trPr>
        <w:tc>
          <w:tcPr>
            <w:tcW w:w="56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6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4439E1" w:rsidRPr="004439E1" w:rsidTr="004439E1">
        <w:trPr>
          <w:trHeight w:val="26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</w:tr>
      <w:tr w:rsidR="004439E1" w:rsidRPr="004439E1" w:rsidTr="004439E1">
        <w:trPr>
          <w:trHeight w:val="11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доходов бюджета сельского  поселения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39E1" w:rsidRPr="004439E1" w:rsidTr="004439E1">
        <w:trPr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 </w:t>
            </w:r>
          </w:p>
        </w:tc>
      </w:tr>
      <w:tr w:rsidR="004439E1" w:rsidRPr="004439E1" w:rsidTr="004439E1">
        <w:trPr>
          <w:trHeight w:val="11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9E1" w:rsidRPr="004439E1" w:rsidTr="004439E1">
        <w:trPr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439E1" w:rsidRPr="004439E1" w:rsidTr="004439E1">
        <w:trPr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39E1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39E1" w:rsidRPr="004439E1" w:rsidTr="004439E1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1 17 01050 10 0000 180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439E1" w:rsidRPr="004439E1" w:rsidTr="004439E1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1 17 14030 10 0000 150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4439E1" w:rsidRPr="004439E1" w:rsidTr="004439E1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1 17 05050 10 0000 180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439E1" w:rsidRPr="004439E1" w:rsidTr="004439E1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2 02 15001 10 0000 150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439E1" w:rsidRPr="004439E1" w:rsidTr="004439E1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2 02 15002 10 0000 150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439E1" w:rsidRPr="004439E1" w:rsidTr="004439E1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2 02 19999 10 0000 150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4439E1" w:rsidRPr="004439E1" w:rsidTr="000D180C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2 02 35118 10 0000 150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39E1" w:rsidRPr="004439E1" w:rsidTr="000D180C">
        <w:trPr>
          <w:trHeight w:val="72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2 02 45160 10 0000 150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439E1" w:rsidRPr="004439E1" w:rsidTr="004439E1">
        <w:trPr>
          <w:trHeight w:val="8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39E1" w:rsidRPr="004439E1" w:rsidTr="004439E1">
        <w:trPr>
          <w:trHeight w:val="4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39E1" w:rsidRPr="004439E1" w:rsidTr="004439E1">
        <w:trPr>
          <w:trHeight w:val="4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2 02 90054 10 0000 150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439E1" w:rsidRPr="004439E1" w:rsidTr="004439E1">
        <w:trPr>
          <w:trHeight w:val="69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2 03 05010 10 0000 150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4439E1" w:rsidRPr="004439E1" w:rsidTr="004439E1">
        <w:trPr>
          <w:trHeight w:val="393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2 07 05030 10 0000 150  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439E1" w:rsidRPr="004439E1" w:rsidTr="004439E1">
        <w:trPr>
          <w:trHeight w:val="124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4439E1" w:rsidRPr="004439E1" w:rsidTr="000D180C">
        <w:trPr>
          <w:trHeight w:val="8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9E1" w:rsidRPr="004439E1" w:rsidRDefault="004439E1" w:rsidP="0044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4439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4439E1" w:rsidRPr="004439E1" w:rsidRDefault="004439E1" w:rsidP="0044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4439E1" w:rsidRPr="004439E1" w:rsidTr="004439E1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Приложение №2</w:t>
            </w:r>
          </w:p>
          <w:p w:rsidR="004439E1" w:rsidRPr="004439E1" w:rsidRDefault="004439E1" w:rsidP="004439E1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местном бюджете муниципального образования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на 2021 год и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 период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и 2023 годов»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 декабря 2020 г. № ____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07"/>
        <w:gridCol w:w="12"/>
        <w:gridCol w:w="210"/>
        <w:gridCol w:w="2380"/>
        <w:gridCol w:w="10"/>
        <w:gridCol w:w="5276"/>
      </w:tblGrid>
      <w:tr w:rsidR="004439E1" w:rsidRPr="004439E1" w:rsidTr="004439E1">
        <w:trPr>
          <w:trHeight w:val="562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местного бюджета – органов государственной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власти Российской Федерации, Республики Бурятия</w:t>
            </w:r>
          </w:p>
        </w:tc>
      </w:tr>
      <w:tr w:rsidR="004439E1" w:rsidRPr="004439E1" w:rsidTr="004439E1">
        <w:trPr>
          <w:trHeight w:val="80"/>
        </w:trPr>
        <w:tc>
          <w:tcPr>
            <w:tcW w:w="10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439E1" w:rsidRPr="004439E1" w:rsidTr="004439E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Доходов бюджета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сельского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Межрайонная инспекция Федеральной налоговой службы  России</w:t>
            </w: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№1 по Республике Бурятия</w:t>
            </w:r>
          </w:p>
        </w:tc>
      </w:tr>
      <w:tr w:rsidR="004439E1" w:rsidRPr="004439E1" w:rsidTr="004439E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4439E1" w:rsidRPr="004439E1" w:rsidTr="004439E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4439E1" w:rsidRPr="004439E1" w:rsidTr="004439E1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439E1" w:rsidRPr="004439E1" w:rsidTr="004439E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439E1" w:rsidRPr="004439E1" w:rsidTr="004439E1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439E1" w:rsidRPr="004439E1" w:rsidTr="004439E1">
        <w:trPr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ind w:right="6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ind w:right="6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439E1" w:rsidRPr="004439E1" w:rsidTr="004439E1">
        <w:trPr>
          <w:trHeight w:val="491"/>
        </w:trPr>
        <w:tc>
          <w:tcPr>
            <w:tcW w:w="10490" w:type="dxa"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9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сессии Совета депутатов                                                                                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местном бюджете муниципального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 сельское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поселение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на 2021 год и на плановый период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и 2023 годов»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 декабря 2020 г. № ____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ind w:right="66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566"/>
        <w:gridCol w:w="505"/>
        <w:gridCol w:w="2379"/>
        <w:gridCol w:w="5355"/>
      </w:tblGrid>
      <w:tr w:rsidR="004439E1" w:rsidRPr="004439E1" w:rsidTr="004439E1">
        <w:trPr>
          <w:trHeight w:val="285"/>
        </w:trPr>
        <w:tc>
          <w:tcPr>
            <w:tcW w:w="10369" w:type="dxa"/>
            <w:gridSpan w:val="5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местного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</w:tr>
      <w:tr w:rsidR="004439E1" w:rsidRPr="004439E1" w:rsidTr="004439E1">
        <w:trPr>
          <w:trHeight w:val="810"/>
        </w:trPr>
        <w:tc>
          <w:tcPr>
            <w:tcW w:w="30800" w:type="dxa"/>
            <w:gridSpan w:val="5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56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439E1" w:rsidRPr="004439E1" w:rsidTr="004439E1">
        <w:trPr>
          <w:trHeight w:val="1440"/>
        </w:trPr>
        <w:tc>
          <w:tcPr>
            <w:tcW w:w="10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источников финансирования бюджета 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МО СП  «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439E1" w:rsidRPr="004439E1" w:rsidTr="004439E1">
        <w:trPr>
          <w:trHeight w:val="402"/>
        </w:trPr>
        <w:tc>
          <w:tcPr>
            <w:tcW w:w="10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4439E1" w:rsidRPr="004439E1" w:rsidTr="004439E1">
        <w:trPr>
          <w:trHeight w:val="402"/>
        </w:trPr>
        <w:tc>
          <w:tcPr>
            <w:tcW w:w="10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 декабря 2020 г. № _____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4439E1" w:rsidRPr="004439E1" w:rsidTr="004439E1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2021 год</w:t>
            </w:r>
          </w:p>
        </w:tc>
      </w:tr>
      <w:tr w:rsidR="004439E1" w:rsidRPr="004439E1" w:rsidTr="004439E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708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439E1" w:rsidRPr="004439E1" w:rsidTr="004439E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D180C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735,800</w:t>
            </w:r>
          </w:p>
        </w:tc>
      </w:tr>
      <w:tr w:rsidR="004439E1" w:rsidRPr="004439E1" w:rsidTr="004439E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28,000</w:t>
            </w:r>
          </w:p>
        </w:tc>
      </w:tr>
      <w:tr w:rsidR="004439E1" w:rsidRPr="004439E1" w:rsidTr="004439E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28,000</w:t>
            </w:r>
          </w:p>
        </w:tc>
      </w:tr>
      <w:tr w:rsidR="004439E1" w:rsidRPr="004439E1" w:rsidTr="004439E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422,8</w:t>
            </w:r>
            <w:r w:rsidR="004439E1"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4439E1" w:rsidRPr="004439E1" w:rsidTr="004439E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91,800</w:t>
            </w:r>
          </w:p>
        </w:tc>
      </w:tr>
      <w:tr w:rsidR="004439E1" w:rsidRPr="004439E1" w:rsidTr="004439E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315,000</w:t>
            </w:r>
          </w:p>
        </w:tc>
      </w:tr>
      <w:tr w:rsidR="004439E1" w:rsidRPr="004439E1" w:rsidTr="004439E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64,600</w:t>
            </w:r>
          </w:p>
        </w:tc>
      </w:tr>
      <w:tr w:rsidR="004439E1" w:rsidRPr="004439E1" w:rsidTr="004439E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64,60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439E1" w:rsidRPr="004439E1" w:rsidTr="004439E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190,4</w:t>
            </w:r>
            <w:r w:rsidR="004439E1"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190,40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439E1" w:rsidRPr="004439E1" w:rsidTr="004439E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20,000</w:t>
            </w:r>
          </w:p>
        </w:tc>
      </w:tr>
      <w:tr w:rsidR="004439E1" w:rsidRPr="004439E1" w:rsidTr="004439E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 декабря 2020 г. № ____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Налоговые и неналоговые доходы местного бюджета на 2022-2023 годы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612"/>
        <w:gridCol w:w="3756"/>
        <w:gridCol w:w="1200"/>
        <w:gridCol w:w="1497"/>
      </w:tblGrid>
      <w:tr w:rsidR="004439E1" w:rsidRPr="004439E1" w:rsidTr="00AB2BD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439E1" w:rsidRPr="004439E1" w:rsidTr="00AB2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739,7</w:t>
            </w:r>
            <w:r w:rsidR="004439E1"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743,8</w:t>
            </w:r>
            <w:r w:rsidR="004439E1"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29,600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29,600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426,0</w:t>
            </w:r>
            <w:r w:rsidR="004439E1"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428,200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16,000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318,200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320,400</w:t>
            </w:r>
          </w:p>
        </w:tc>
      </w:tr>
      <w:tr w:rsidR="00AB2BD3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64,600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64,600</w:t>
            </w:r>
          </w:p>
        </w:tc>
      </w:tr>
      <w:tr w:rsidR="00AB2BD3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64,600</w:t>
            </w:r>
          </w:p>
        </w:tc>
      </w:tr>
      <w:tr w:rsidR="00AB2BD3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190,400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190,400</w:t>
            </w:r>
          </w:p>
        </w:tc>
      </w:tr>
      <w:tr w:rsidR="00AB2BD3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190,400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D3" w:rsidRPr="004439E1" w:rsidRDefault="00AB2BD3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190,400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20,000</w:t>
            </w:r>
          </w:p>
        </w:tc>
      </w:tr>
      <w:tr w:rsidR="004439E1" w:rsidRPr="004439E1" w:rsidTr="00AB2BD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20,000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№6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местном  бюджете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tbl>
      <w:tblPr>
        <w:tblpPr w:leftFromText="180" w:rightFromText="180" w:bottomFromText="20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4439E1" w:rsidRPr="004439E1" w:rsidTr="004439E1">
        <w:trPr>
          <w:trHeight w:val="322"/>
        </w:trPr>
        <w:tc>
          <w:tcPr>
            <w:tcW w:w="10457" w:type="dxa"/>
            <w:gridSpan w:val="4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2021 год</w:t>
            </w:r>
          </w:p>
        </w:tc>
      </w:tr>
      <w:tr w:rsidR="004439E1" w:rsidRPr="004439E1" w:rsidTr="004439E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848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439E1" w:rsidRPr="004439E1" w:rsidTr="004439E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439E1" w:rsidRPr="004439E1" w:rsidTr="004439E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AB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B2BD3">
              <w:rPr>
                <w:rFonts w:ascii="Times New Roman" w:eastAsia="Times New Roman" w:hAnsi="Times New Roman"/>
                <w:b/>
                <w:bCs/>
                <w:lang w:eastAsia="ru-RU"/>
              </w:rPr>
              <w:t>779,163</w:t>
            </w:r>
          </w:p>
        </w:tc>
      </w:tr>
      <w:tr w:rsidR="004439E1" w:rsidRPr="004439E1" w:rsidTr="004439E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1779,163</w:t>
            </w:r>
          </w:p>
        </w:tc>
      </w:tr>
      <w:tr w:rsidR="004439E1" w:rsidRPr="004439E1" w:rsidTr="004439E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1264,063</w:t>
            </w:r>
          </w:p>
        </w:tc>
      </w:tr>
      <w:tr w:rsidR="004439E1" w:rsidRPr="004439E1" w:rsidTr="004439E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1264,063</w:t>
            </w:r>
          </w:p>
        </w:tc>
      </w:tr>
      <w:tr w:rsidR="004439E1" w:rsidRPr="004439E1" w:rsidTr="004439E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141,300</w:t>
            </w:r>
          </w:p>
        </w:tc>
      </w:tr>
      <w:tr w:rsidR="004439E1" w:rsidRPr="004439E1" w:rsidTr="004439E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141,300</w:t>
            </w:r>
          </w:p>
        </w:tc>
      </w:tr>
      <w:tr w:rsidR="004439E1" w:rsidRPr="004439E1" w:rsidTr="004439E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439E1" w:rsidRPr="004439E1" w:rsidTr="004439E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4439E1" w:rsidRPr="004439E1" w:rsidTr="004439E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373,800</w:t>
            </w:r>
          </w:p>
        </w:tc>
      </w:tr>
      <w:tr w:rsidR="004439E1" w:rsidRPr="004439E1" w:rsidTr="004439E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AB2BD3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373,800</w:t>
            </w:r>
          </w:p>
        </w:tc>
      </w:tr>
    </w:tbl>
    <w:p w:rsidR="004439E1" w:rsidRPr="004439E1" w:rsidRDefault="004439E1" w:rsidP="004439E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___ декабря 2020 г. № ___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4439E1" w:rsidRPr="004439E1" w:rsidTr="004439E1">
        <w:trPr>
          <w:trHeight w:val="900"/>
        </w:trPr>
        <w:tc>
          <w:tcPr>
            <w:tcW w:w="10221" w:type="dxa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2021 год и плановый период 2022 и 2023 годов»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 декабря 2020 г. № ___</w:t>
            </w:r>
          </w:p>
          <w:tbl>
            <w:tblPr>
              <w:tblpPr w:leftFromText="180" w:rightFromText="180" w:bottomFromText="200" w:vertAnchor="text" w:horzAnchor="margin" w:tblpXSpec="center" w:tblpY="335"/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4439E1" w:rsidRPr="004439E1">
              <w:trPr>
                <w:trHeight w:val="322"/>
              </w:trPr>
              <w:tc>
                <w:tcPr>
                  <w:tcW w:w="10555" w:type="dxa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2022-2023 ГОДЫ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488"/>
              <w:gridCol w:w="4253"/>
              <w:gridCol w:w="1418"/>
              <w:gridCol w:w="1275"/>
            </w:tblGrid>
            <w:tr w:rsidR="004439E1" w:rsidRPr="004439E1"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ГАД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Код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4439E1" w:rsidRPr="004439E1"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4439E1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AB2BD3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1788,228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9E1" w:rsidRPr="004439E1" w:rsidRDefault="004439E1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AB2BD3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794,196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1788,228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794,196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1264,828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265,896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1264,828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1265,896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142,8</w:t>
                  </w: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48,5</w:t>
                  </w: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142,8</w:t>
                  </w:r>
                  <w:r w:rsidRPr="004439E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148,5</w:t>
                  </w:r>
                  <w:r w:rsidRPr="004439E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6836B9" w:rsidP="006836B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380,600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6836B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</w:t>
                  </w:r>
                  <w:r w:rsidR="006836B9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79,800</w:t>
                  </w:r>
                </w:p>
              </w:tc>
            </w:tr>
            <w:tr w:rsidR="00AB2BD3" w:rsidRPr="004439E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BD3" w:rsidRPr="004439E1" w:rsidRDefault="00AB2BD3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6836B9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380,600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BD3" w:rsidRPr="004439E1" w:rsidRDefault="006836B9" w:rsidP="00AB2B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379,800</w:t>
                  </w:r>
                </w:p>
              </w:tc>
            </w:tr>
          </w:tbl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№8</w:t>
            </w:r>
          </w:p>
          <w:p w:rsidR="004439E1" w:rsidRPr="004439E1" w:rsidRDefault="004439E1" w:rsidP="004439E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год и плановый период 2022 и </w:t>
            </w:r>
            <w:proofErr w:type="gram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 годов</w:t>
            </w:r>
            <w:proofErr w:type="gram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 декабря 2020 г. № ____ 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2021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4439E1" w:rsidRPr="004439E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439E1" w:rsidRPr="004439E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6147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6147B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514,963</w:t>
                  </w:r>
                </w:p>
              </w:tc>
            </w:tr>
            <w:tr w:rsidR="004439E1" w:rsidRPr="004439E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1097,586</w:t>
                  </w:r>
                </w:p>
              </w:tc>
            </w:tr>
            <w:tr w:rsidR="004439E1" w:rsidRPr="004439E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468,720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360,000</w:t>
                  </w:r>
                </w:p>
              </w:tc>
            </w:tr>
            <w:tr w:rsidR="004439E1" w:rsidRPr="004439E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360,000</w:t>
                  </w:r>
                </w:p>
              </w:tc>
            </w:tr>
            <w:tr w:rsidR="004439E1" w:rsidRPr="004439E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360,000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360,000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108,720</w:t>
                  </w:r>
                </w:p>
              </w:tc>
            </w:tr>
            <w:tr w:rsidR="004439E1" w:rsidRPr="004439E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108,720</w:t>
                  </w:r>
                </w:p>
              </w:tc>
            </w:tr>
            <w:tr w:rsidR="004439E1" w:rsidRPr="004439E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108,720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108,720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628,866</w:t>
                  </w:r>
                </w:p>
              </w:tc>
            </w:tr>
            <w:tr w:rsidR="004439E1" w:rsidRPr="004439E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483,000</w:t>
                  </w:r>
                </w:p>
              </w:tc>
            </w:tr>
            <w:tr w:rsidR="004439E1" w:rsidRPr="004439E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483,000</w:t>
                  </w:r>
                </w:p>
              </w:tc>
            </w:tr>
            <w:tr w:rsidR="004439E1" w:rsidRPr="004439E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483,000</w:t>
                  </w:r>
                </w:p>
              </w:tc>
            </w:tr>
            <w:tr w:rsidR="004439E1" w:rsidRPr="004439E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483,000</w:t>
                  </w:r>
                </w:p>
              </w:tc>
            </w:tr>
            <w:tr w:rsidR="004439E1" w:rsidRPr="004439E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145,866</w:t>
                  </w:r>
                </w:p>
              </w:tc>
            </w:tr>
            <w:tr w:rsidR="004439E1" w:rsidRPr="004439E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145,866</w:t>
                  </w:r>
                </w:p>
              </w:tc>
            </w:tr>
            <w:tr w:rsidR="004439E1" w:rsidRPr="004439E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145,866</w:t>
                  </w:r>
                </w:p>
              </w:tc>
            </w:tr>
            <w:tr w:rsidR="004439E1" w:rsidRPr="004439E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145,866</w:t>
                  </w:r>
                </w:p>
              </w:tc>
            </w:tr>
            <w:tr w:rsidR="004439E1" w:rsidRPr="004439E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9E7E9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E7E9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4,564</w:t>
                  </w:r>
                </w:p>
              </w:tc>
            </w:tr>
            <w:tr w:rsidR="004439E1" w:rsidRPr="004439E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14,564</w:t>
                  </w:r>
                </w:p>
              </w:tc>
            </w:tr>
            <w:tr w:rsidR="004439E1" w:rsidRPr="004439E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4439E1">
                    <w:t xml:space="preserve"> </w:t>
                  </w: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14,564</w:t>
                  </w:r>
                </w:p>
              </w:tc>
            </w:tr>
            <w:tr w:rsidR="004439E1" w:rsidRPr="004439E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14,564</w:t>
                  </w:r>
                </w:p>
              </w:tc>
            </w:tr>
            <w:tr w:rsidR="004439E1" w:rsidRPr="004439E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14,564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14,564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9E7E9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141,3</w:t>
                  </w:r>
                  <w:r w:rsidR="004439E1"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141,3</w:t>
                  </w:r>
                  <w:r w:rsidR="004439E1"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98,000</w:t>
                  </w:r>
                </w:p>
              </w:tc>
            </w:tr>
            <w:tr w:rsidR="004439E1" w:rsidRPr="004439E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98,000</w:t>
                  </w:r>
                </w:p>
              </w:tc>
            </w:tr>
            <w:tr w:rsidR="004439E1" w:rsidRPr="004439E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29,596</w:t>
                  </w:r>
                </w:p>
              </w:tc>
            </w:tr>
            <w:tr w:rsidR="004439E1" w:rsidRPr="004439E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29,596</w:t>
                  </w:r>
                </w:p>
              </w:tc>
            </w:tr>
            <w:tr w:rsidR="004439E1" w:rsidRPr="004439E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29,596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29,596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13,704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13,704</w:t>
                  </w:r>
                </w:p>
              </w:tc>
            </w:tr>
            <w:tr w:rsidR="004439E1" w:rsidRPr="004439E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13,704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13,704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034B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  <w:r w:rsidR="00425DD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034B5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425DD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034B5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9E7E9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034B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  <w:r w:rsidR="00425DD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034B5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425DD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034B5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9E7E9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4439E1" w:rsidRPr="004439E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9E7E9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304</w:t>
                  </w:r>
                  <w:r w:rsidR="004439E1"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439E1" w:rsidRPr="004439E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439E1" w:rsidRPr="004439E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439E1" w:rsidRPr="004439E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439E1" w:rsidRPr="004439E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91,808</w:t>
                  </w:r>
                </w:p>
              </w:tc>
            </w:tr>
            <w:tr w:rsidR="004439E1" w:rsidRPr="004439E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91,808</w:t>
                  </w:r>
                </w:p>
              </w:tc>
            </w:tr>
            <w:tr w:rsidR="004439E1" w:rsidRPr="004439E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91,808</w:t>
                  </w:r>
                </w:p>
              </w:tc>
            </w:tr>
            <w:tr w:rsidR="004439E1" w:rsidRPr="004439E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91,808</w:t>
                  </w:r>
                </w:p>
              </w:tc>
            </w:tr>
            <w:tr w:rsidR="004439E1" w:rsidRPr="004439E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63,674</w:t>
                  </w:r>
                </w:p>
              </w:tc>
            </w:tr>
            <w:tr w:rsidR="004439E1" w:rsidRPr="004439E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63,674</w:t>
                  </w:r>
                </w:p>
              </w:tc>
            </w:tr>
            <w:tr w:rsidR="004439E1" w:rsidRPr="004439E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63,674</w:t>
                  </w:r>
                </w:p>
              </w:tc>
            </w:tr>
            <w:tr w:rsidR="004439E1" w:rsidRPr="004439E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63,674</w:t>
                  </w:r>
                </w:p>
              </w:tc>
            </w:tr>
            <w:tr w:rsidR="004439E1" w:rsidRPr="004439E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4439E1" w:rsidRPr="004439E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20,300</w:t>
                  </w:r>
                </w:p>
              </w:tc>
            </w:tr>
            <w:tr w:rsidR="004439E1" w:rsidRPr="004439E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20,300</w:t>
                  </w:r>
                </w:p>
              </w:tc>
            </w:tr>
            <w:tr w:rsidR="004439E1" w:rsidRPr="004439E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20,300</w:t>
                  </w:r>
                </w:p>
              </w:tc>
            </w:tr>
            <w:tr w:rsidR="004439E1" w:rsidRPr="004439E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20,300</w:t>
                  </w:r>
                </w:p>
              </w:tc>
            </w:tr>
            <w:tr w:rsidR="004439E1" w:rsidRPr="004439E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85,000</w:t>
                  </w:r>
                </w:p>
              </w:tc>
            </w:tr>
            <w:tr w:rsidR="004439E1" w:rsidRPr="004439E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85,000</w:t>
                  </w:r>
                </w:p>
              </w:tc>
            </w:tr>
            <w:tr w:rsidR="004439E1" w:rsidRPr="004439E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85,000</w:t>
                  </w:r>
                </w:p>
              </w:tc>
            </w:tr>
            <w:tr w:rsidR="004439E1" w:rsidRPr="004439E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85,000</w:t>
                  </w:r>
                </w:p>
              </w:tc>
            </w:tr>
            <w:tr w:rsidR="004439E1" w:rsidRPr="004439E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25DDD" w:rsidP="00425DD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034B5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57,8</w:t>
                  </w:r>
                  <w:r w:rsidR="009E7E9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034B5D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157,8</w:t>
                  </w:r>
                  <w:r w:rsidR="009E7E9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034B5D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157,8</w:t>
                  </w:r>
                  <w:r w:rsidR="009E7E9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034B5D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157,8</w:t>
                  </w:r>
                  <w:r w:rsidR="009E7E9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439E1" w:rsidRPr="004439E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522,9</w:t>
                  </w:r>
                  <w:r w:rsidR="004439E1"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4439E1" w:rsidRPr="004439E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522,9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4439E1" w:rsidRPr="004439E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522,9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4439E1" w:rsidRPr="004439E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39E1" w:rsidRPr="004439E1" w:rsidRDefault="004439E1" w:rsidP="004439E1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522,9</w:t>
                  </w:r>
                  <w:r w:rsidR="004439E1"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4439E1" w:rsidRPr="004439E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39E1" w:rsidRPr="004439E1" w:rsidRDefault="004439E1" w:rsidP="004439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4439E1" w:rsidRPr="004439E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39E1" w:rsidRPr="004439E1" w:rsidRDefault="004439E1" w:rsidP="004439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4439E1" w:rsidRPr="004439E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39E1" w:rsidRPr="004439E1" w:rsidRDefault="004439E1" w:rsidP="004439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4439E1" w:rsidRPr="004439E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39E1" w:rsidRPr="004439E1" w:rsidRDefault="004439E1" w:rsidP="004439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4439E1" w:rsidRPr="004439E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9E7E98" w:rsidP="009E7E9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2514,963</w:t>
                  </w:r>
                </w:p>
              </w:tc>
            </w:tr>
            <w:tr w:rsidR="004439E1" w:rsidRPr="004439E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439E1" w:rsidRPr="004439E1" w:rsidRDefault="004439E1" w:rsidP="004439E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39E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№9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год и плановый период 2022 и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2023  годов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от ___ декабря 2020 г. № ___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подразделам  классификации</w:t>
      </w:r>
      <w:proofErr w:type="gramEnd"/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расходов бюджетов на 2022 и 2023 годы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Тыс.руб</w:t>
      </w:r>
      <w:proofErr w:type="spellEnd"/>
      <w:r w:rsidRPr="004439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tbl>
      <w:tblPr>
        <w:tblW w:w="1023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91"/>
        <w:gridCol w:w="3760"/>
        <w:gridCol w:w="1416"/>
        <w:gridCol w:w="709"/>
        <w:gridCol w:w="641"/>
        <w:gridCol w:w="720"/>
        <w:gridCol w:w="765"/>
        <w:gridCol w:w="914"/>
        <w:gridCol w:w="914"/>
      </w:tblGrid>
      <w:tr w:rsidR="004439E1" w:rsidRPr="004439E1" w:rsidTr="004439E1">
        <w:trPr>
          <w:trHeight w:val="52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</w:t>
            </w:r>
          </w:p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439E1" w:rsidRPr="004439E1" w:rsidTr="004439E1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4439E1" w:rsidRPr="004439E1" w:rsidTr="004439E1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034B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527,928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2537,996</w:t>
            </w:r>
          </w:p>
        </w:tc>
      </w:tr>
      <w:tr w:rsidR="004439E1" w:rsidRPr="004439E1" w:rsidTr="004439E1">
        <w:trPr>
          <w:trHeight w:val="6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1097,586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1097,586</w:t>
            </w:r>
          </w:p>
        </w:tc>
      </w:tr>
      <w:tr w:rsidR="004439E1" w:rsidRPr="004439E1" w:rsidTr="004439E1">
        <w:trPr>
          <w:trHeight w:val="976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4439E1">
        <w:trPr>
          <w:trHeight w:val="32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4439E1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108,720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4439E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4439E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53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4439E1">
        <w:trPr>
          <w:trHeight w:val="26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4439E1">
        <w:trPr>
          <w:trHeight w:val="28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4439E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4439E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145,866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145,866</w:t>
            </w:r>
          </w:p>
        </w:tc>
      </w:tr>
      <w:tr w:rsidR="004439E1" w:rsidRPr="004439E1" w:rsidTr="004439E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</w:tr>
      <w:tr w:rsidR="004439E1" w:rsidRPr="004439E1" w:rsidTr="004439E1">
        <w:trPr>
          <w:trHeight w:val="23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</w:tr>
      <w:tr w:rsidR="004439E1" w:rsidRPr="004439E1" w:rsidTr="004439E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145,866</w:t>
            </w:r>
          </w:p>
        </w:tc>
      </w:tr>
      <w:tr w:rsidR="00034B5D" w:rsidRPr="004439E1" w:rsidTr="004439E1">
        <w:trPr>
          <w:trHeight w:val="56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4,564</w:t>
            </w:r>
          </w:p>
        </w:tc>
      </w:tr>
      <w:tr w:rsidR="00034B5D" w:rsidRPr="004439E1" w:rsidTr="004439E1">
        <w:trPr>
          <w:trHeight w:val="7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14,564</w:t>
            </w:r>
          </w:p>
        </w:tc>
      </w:tr>
      <w:tr w:rsidR="00034B5D" w:rsidRPr="004439E1" w:rsidTr="004439E1">
        <w:trPr>
          <w:trHeight w:val="4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034B5D" w:rsidRPr="004439E1" w:rsidTr="004439E1">
        <w:trPr>
          <w:trHeight w:val="32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034B5D" w:rsidRPr="004439E1" w:rsidTr="004439E1">
        <w:trPr>
          <w:trHeight w:val="2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</w:p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hAnsi="Times New Roman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142,8</w:t>
            </w: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148,5</w:t>
            </w: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142,8</w:t>
            </w: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148,5</w:t>
            </w: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</w:t>
            </w:r>
            <w:r w:rsidR="00034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33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</w:t>
            </w:r>
            <w:r w:rsidR="00034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034B5D" w:rsidRPr="004439E1" w:rsidTr="004439E1">
        <w:trPr>
          <w:trHeight w:val="2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="00034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="00034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30,502</w:t>
            </w:r>
          </w:p>
        </w:tc>
      </w:tr>
      <w:tr w:rsidR="00034B5D" w:rsidRPr="004439E1" w:rsidTr="004439E1">
        <w:trPr>
          <w:trHeight w:val="3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30,502</w:t>
            </w:r>
          </w:p>
        </w:tc>
      </w:tr>
      <w:tr w:rsidR="00034B5D" w:rsidRPr="004439E1" w:rsidTr="004439E1">
        <w:trPr>
          <w:trHeight w:val="18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30,502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30,502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27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6,998</w:t>
            </w:r>
          </w:p>
        </w:tc>
      </w:tr>
      <w:tr w:rsidR="00034B5D" w:rsidRPr="004439E1" w:rsidTr="004439E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6,998</w:t>
            </w:r>
          </w:p>
        </w:tc>
      </w:tr>
      <w:tr w:rsidR="00034B5D" w:rsidRPr="004439E1" w:rsidTr="004439E1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16,998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16,998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72B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1213,3498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1157,8712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 и стихийных бедствий природного  и техногенного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26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72B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1210,3498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34B5D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34278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154,8712</w:t>
            </w:r>
          </w:p>
        </w:tc>
      </w:tr>
      <w:tr w:rsidR="00034B5D" w:rsidRPr="004439E1" w:rsidTr="004439E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19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34B5D" w:rsidRPr="004439E1" w:rsidTr="004439E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91,808</w:t>
            </w:r>
          </w:p>
        </w:tc>
      </w:tr>
      <w:tr w:rsidR="00034B5D" w:rsidRPr="004439E1" w:rsidTr="004439E1">
        <w:trPr>
          <w:trHeight w:val="39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</w:tr>
      <w:tr w:rsidR="00034B5D" w:rsidRPr="004439E1" w:rsidTr="004439E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</w:tr>
      <w:tr w:rsidR="00034B5D" w:rsidRPr="004439E1" w:rsidTr="004439E1">
        <w:trPr>
          <w:trHeight w:val="29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91,808</w:t>
            </w:r>
          </w:p>
        </w:tc>
      </w:tr>
      <w:tr w:rsidR="00034B5D" w:rsidRPr="004439E1" w:rsidTr="004439E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38,1954</w:t>
            </w:r>
          </w:p>
        </w:tc>
      </w:tr>
      <w:tr w:rsidR="00034B5D" w:rsidRPr="004439E1" w:rsidTr="004439E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38,1954</w:t>
            </w:r>
          </w:p>
        </w:tc>
      </w:tr>
      <w:tr w:rsidR="00034B5D" w:rsidRPr="004439E1" w:rsidTr="004439E1">
        <w:trPr>
          <w:trHeight w:val="35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38,1954</w:t>
            </w:r>
          </w:p>
        </w:tc>
      </w:tr>
      <w:tr w:rsidR="00034B5D" w:rsidRPr="004439E1" w:rsidTr="004439E1">
        <w:trPr>
          <w:trHeight w:val="34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34278B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38,1954</w:t>
            </w:r>
          </w:p>
        </w:tc>
      </w:tr>
      <w:tr w:rsidR="00034B5D" w:rsidRPr="004439E1" w:rsidTr="004439E1">
        <w:trPr>
          <w:trHeight w:val="3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36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034B5D" w:rsidRPr="004439E1" w:rsidTr="004439E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20,300</w:t>
            </w:r>
          </w:p>
        </w:tc>
      </w:tr>
      <w:tr w:rsidR="00034B5D" w:rsidRPr="004439E1" w:rsidTr="004439E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034B5D" w:rsidRPr="004439E1" w:rsidTr="004439E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034B5D" w:rsidRPr="004439E1" w:rsidTr="004439E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034B5D" w:rsidRPr="004439E1" w:rsidTr="004439E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85,000</w:t>
            </w:r>
          </w:p>
        </w:tc>
      </w:tr>
      <w:tr w:rsidR="00034B5D" w:rsidRPr="004439E1" w:rsidTr="004439E1">
        <w:trPr>
          <w:trHeight w:val="27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034B5D" w:rsidRPr="004439E1" w:rsidTr="004439E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034B5D" w:rsidRPr="004439E1" w:rsidTr="004439E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72B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116,000</w:t>
            </w:r>
          </w:p>
        </w:tc>
      </w:tr>
      <w:tr w:rsidR="00034B5D" w:rsidRPr="004439E1" w:rsidTr="004439E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116,000</w:t>
            </w:r>
          </w:p>
        </w:tc>
      </w:tr>
      <w:tr w:rsidR="00034B5D" w:rsidRPr="004439E1" w:rsidTr="004439E1">
        <w:trPr>
          <w:trHeight w:val="26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116,000</w:t>
            </w:r>
          </w:p>
        </w:tc>
      </w:tr>
      <w:tr w:rsidR="00034B5D" w:rsidRPr="004439E1" w:rsidTr="004439E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116,000</w:t>
            </w:r>
          </w:p>
        </w:tc>
      </w:tr>
      <w:tr w:rsidR="00034B5D" w:rsidRPr="004439E1" w:rsidTr="004439E1">
        <w:trPr>
          <w:trHeight w:val="27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506,5678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486,5678</w:t>
            </w:r>
          </w:p>
        </w:tc>
      </w:tr>
      <w:tr w:rsidR="00034B5D" w:rsidRPr="004439E1" w:rsidTr="004439E1">
        <w:trPr>
          <w:trHeight w:val="2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72B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506,5678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072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86,5678</w:t>
            </w:r>
          </w:p>
        </w:tc>
      </w:tr>
      <w:tr w:rsidR="00034B5D" w:rsidRPr="004439E1" w:rsidTr="004439E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506,5678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486,5678</w:t>
            </w:r>
          </w:p>
        </w:tc>
      </w:tr>
      <w:tr w:rsidR="00034B5D" w:rsidRPr="004439E1" w:rsidTr="004439E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B5D" w:rsidRPr="004439E1" w:rsidRDefault="00034B5D" w:rsidP="00034B5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506,5678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486,5678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B5D" w:rsidRPr="004439E1" w:rsidRDefault="00034B5D" w:rsidP="00034B5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B5D" w:rsidRPr="004439E1" w:rsidRDefault="00034B5D" w:rsidP="00034B5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B5D" w:rsidRPr="004439E1" w:rsidRDefault="00034B5D" w:rsidP="00034B5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B5D" w:rsidRPr="004439E1" w:rsidRDefault="00034B5D" w:rsidP="00034B5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10,000</w:t>
            </w:r>
          </w:p>
        </w:tc>
      </w:tr>
      <w:tr w:rsidR="00034B5D" w:rsidRPr="004439E1" w:rsidTr="004439E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59,62820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72B93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119,47480</w:t>
            </w:r>
          </w:p>
        </w:tc>
      </w:tr>
      <w:tr w:rsidR="00034B5D" w:rsidRPr="004439E1" w:rsidTr="004439E1">
        <w:trPr>
          <w:trHeight w:val="281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34B5D" w:rsidP="00072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072B93" w:rsidRPr="00072B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527,928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072B93" w:rsidRDefault="00034B5D" w:rsidP="00072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2B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072B93" w:rsidRPr="00072B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537,996</w:t>
            </w:r>
          </w:p>
        </w:tc>
      </w:tr>
      <w:tr w:rsidR="00034B5D" w:rsidRPr="004439E1" w:rsidTr="004439E1">
        <w:trPr>
          <w:trHeight w:val="3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B5D" w:rsidRPr="004439E1" w:rsidRDefault="00034B5D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№10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от ___ декабря 2020 г. № ___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4439E1" w:rsidRPr="004439E1" w:rsidTr="004439E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2021 год</w:t>
            </w:r>
          </w:p>
        </w:tc>
      </w:tr>
      <w:tr w:rsidR="004439E1" w:rsidRPr="004439E1" w:rsidTr="004439E1">
        <w:trPr>
          <w:trHeight w:val="585"/>
        </w:trPr>
        <w:tc>
          <w:tcPr>
            <w:tcW w:w="21306" w:type="dxa"/>
            <w:gridSpan w:val="8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504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439E1" w:rsidRPr="004439E1" w:rsidTr="004439E1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439E1" w:rsidRPr="004439E1" w:rsidTr="004439E1">
        <w:trPr>
          <w:trHeight w:val="645"/>
        </w:trPr>
        <w:tc>
          <w:tcPr>
            <w:tcW w:w="10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6147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147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514,963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6147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147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574,632</w:t>
            </w:r>
          </w:p>
        </w:tc>
      </w:tr>
      <w:tr w:rsidR="004439E1" w:rsidRPr="004439E1" w:rsidTr="004439E1">
        <w:trPr>
          <w:trHeight w:val="78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24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7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24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55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4439E1">
        <w:trPr>
          <w:trHeight w:val="96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26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70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26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56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4439E1">
        <w:trPr>
          <w:trHeight w:val="452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4439E1">
        <w:trPr>
          <w:trHeight w:val="27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145,866</w:t>
            </w:r>
          </w:p>
        </w:tc>
      </w:tr>
      <w:tr w:rsidR="004439E1" w:rsidRPr="004439E1" w:rsidTr="004439E1">
        <w:trPr>
          <w:trHeight w:val="77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6147BE" w:rsidP="006147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328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38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702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5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27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462,482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</w:tr>
      <w:tr w:rsidR="004439E1" w:rsidRPr="004439E1" w:rsidTr="004439E1">
        <w:trPr>
          <w:trHeight w:val="36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91,808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63,674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63,674</w:t>
            </w:r>
          </w:p>
        </w:tc>
      </w:tr>
      <w:tr w:rsidR="004439E1" w:rsidRPr="004439E1" w:rsidTr="004439E1">
        <w:trPr>
          <w:trHeight w:val="41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63,674</w:t>
            </w:r>
          </w:p>
        </w:tc>
      </w:tr>
      <w:tr w:rsidR="004439E1" w:rsidRPr="004439E1" w:rsidTr="004439E1">
        <w:trPr>
          <w:trHeight w:val="26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428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25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41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6147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147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41,3</w:t>
            </w: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31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141,3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32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141,3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55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141,3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55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141,3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3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141,3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4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98,000</w:t>
            </w:r>
          </w:p>
        </w:tc>
      </w:tr>
      <w:tr w:rsidR="004439E1" w:rsidRPr="004439E1" w:rsidTr="004439E1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29,596</w:t>
            </w:r>
          </w:p>
        </w:tc>
      </w:tr>
      <w:tr w:rsidR="004439E1" w:rsidRPr="004439E1" w:rsidTr="004439E1">
        <w:trPr>
          <w:trHeight w:val="45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13,704</w:t>
            </w:r>
          </w:p>
        </w:tc>
      </w:tr>
      <w:tr w:rsidR="004439E1" w:rsidRPr="004439E1" w:rsidTr="004439E1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13,704</w:t>
            </w:r>
          </w:p>
        </w:tc>
      </w:tr>
      <w:tr w:rsidR="004439E1" w:rsidRPr="004439E1" w:rsidTr="004439E1">
        <w:trPr>
          <w:trHeight w:val="34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13,704</w:t>
            </w:r>
          </w:p>
        </w:tc>
      </w:tr>
      <w:tr w:rsidR="004439E1" w:rsidRPr="004439E1" w:rsidTr="004439E1">
        <w:trPr>
          <w:trHeight w:val="618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23,300</w:t>
            </w:r>
          </w:p>
        </w:tc>
      </w:tr>
      <w:tr w:rsidR="004439E1" w:rsidRPr="004439E1" w:rsidTr="004439E1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4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44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3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6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4439E1" w:rsidRPr="004439E1" w:rsidTr="004439E1">
        <w:trPr>
          <w:trHeight w:val="45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6147BE" w:rsidP="000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242,</w:t>
            </w:r>
            <w:r w:rsidR="00034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37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36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4439E1" w:rsidRPr="004439E1" w:rsidTr="004439E1">
        <w:trPr>
          <w:trHeight w:val="21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35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034B5D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157,8</w:t>
            </w:r>
            <w:r w:rsidR="00614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4439E1" w:rsidRPr="004439E1" w:rsidTr="004439E1">
        <w:trPr>
          <w:trHeight w:val="33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6147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6147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147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33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76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21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522,9</w:t>
            </w:r>
            <w:r w:rsidR="004439E1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39E1" w:rsidRPr="004439E1" w:rsidTr="004439E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439E1" w:rsidRPr="004439E1" w:rsidTr="004439E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6147BE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2514,963</w:t>
            </w:r>
          </w:p>
        </w:tc>
      </w:tr>
      <w:tr w:rsidR="004439E1" w:rsidRPr="004439E1" w:rsidTr="004439E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439E1" w:rsidRPr="004439E1" w:rsidTr="004439E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№11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от___ декабря 2020 г. № __</w:t>
      </w:r>
    </w:p>
    <w:tbl>
      <w:tblPr>
        <w:tblW w:w="120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2"/>
        <w:gridCol w:w="4174"/>
        <w:gridCol w:w="680"/>
        <w:gridCol w:w="709"/>
        <w:gridCol w:w="708"/>
        <w:gridCol w:w="1275"/>
        <w:gridCol w:w="143"/>
        <w:gridCol w:w="567"/>
        <w:gridCol w:w="1134"/>
        <w:gridCol w:w="1015"/>
        <w:gridCol w:w="118"/>
        <w:gridCol w:w="1020"/>
      </w:tblGrid>
      <w:tr w:rsidR="004439E1" w:rsidRPr="004439E1" w:rsidTr="004439E1">
        <w:trPr>
          <w:gridAfter w:val="1"/>
          <w:wAfter w:w="1020" w:type="dxa"/>
          <w:trHeight w:val="322"/>
        </w:trPr>
        <w:tc>
          <w:tcPr>
            <w:tcW w:w="9892" w:type="dxa"/>
            <w:gridSpan w:val="9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2022 и 2023 годы</w:t>
            </w:r>
          </w:p>
        </w:tc>
        <w:tc>
          <w:tcPr>
            <w:tcW w:w="1133" w:type="dxa"/>
            <w:gridSpan w:val="2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34278B">
        <w:trPr>
          <w:gridAfter w:val="1"/>
          <w:wAfter w:w="1020" w:type="dxa"/>
          <w:trHeight w:val="585"/>
        </w:trPr>
        <w:tc>
          <w:tcPr>
            <w:tcW w:w="9892" w:type="dxa"/>
            <w:gridSpan w:val="9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gridAfter w:val="1"/>
          <w:wAfter w:w="1020" w:type="dxa"/>
          <w:trHeight w:val="255"/>
        </w:trPr>
        <w:tc>
          <w:tcPr>
            <w:tcW w:w="502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133" w:type="dxa"/>
            <w:gridSpan w:val="2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9E1" w:rsidRPr="004439E1" w:rsidTr="004439E1">
        <w:trPr>
          <w:gridAfter w:val="2"/>
          <w:wAfter w:w="1138" w:type="dxa"/>
          <w:trHeight w:val="6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439E1" w:rsidRPr="004439E1" w:rsidTr="0034278B">
        <w:trPr>
          <w:gridAfter w:val="2"/>
          <w:wAfter w:w="1138" w:type="dxa"/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4439E1" w:rsidRPr="004439E1" w:rsidTr="004439E1">
        <w:trPr>
          <w:gridAfter w:val="2"/>
          <w:wAfter w:w="1138" w:type="dxa"/>
          <w:trHeight w:val="49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2527,928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427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537,996</w:t>
            </w:r>
          </w:p>
        </w:tc>
      </w:tr>
      <w:tr w:rsidR="004439E1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1574,632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39E1" w:rsidRPr="009D5AF9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5A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1549,1534</w:t>
            </w:r>
          </w:p>
        </w:tc>
      </w:tr>
      <w:tr w:rsidR="004439E1" w:rsidRPr="004439E1" w:rsidTr="0034278B">
        <w:trPr>
          <w:gridAfter w:val="2"/>
          <w:wAfter w:w="1138" w:type="dxa"/>
          <w:trHeight w:val="7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34278B">
        <w:trPr>
          <w:gridAfter w:val="2"/>
          <w:wAfter w:w="1138" w:type="dxa"/>
          <w:trHeight w:val="53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34278B">
        <w:trPr>
          <w:gridAfter w:val="2"/>
          <w:wAfter w:w="1138" w:type="dxa"/>
          <w:trHeight w:val="7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34278B">
        <w:trPr>
          <w:gridAfter w:val="2"/>
          <w:wAfter w:w="1138" w:type="dxa"/>
          <w:trHeight w:val="4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34278B">
        <w:trPr>
          <w:gridAfter w:val="2"/>
          <w:wAfter w:w="1138" w:type="dxa"/>
          <w:trHeight w:val="55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468,720</w:t>
            </w:r>
          </w:p>
        </w:tc>
      </w:tr>
      <w:tr w:rsidR="004439E1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360,000</w:t>
            </w:r>
          </w:p>
        </w:tc>
      </w:tr>
      <w:tr w:rsidR="004439E1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108,720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108,720</w:t>
            </w:r>
          </w:p>
        </w:tc>
      </w:tr>
      <w:tr w:rsidR="004439E1" w:rsidRPr="004439E1" w:rsidTr="0034278B">
        <w:trPr>
          <w:gridAfter w:val="2"/>
          <w:wAfter w:w="1138" w:type="dxa"/>
          <w:trHeight w:val="10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34278B">
        <w:trPr>
          <w:gridAfter w:val="2"/>
          <w:wAfter w:w="1138" w:type="dxa"/>
          <w:trHeight w:val="3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34278B">
        <w:trPr>
          <w:gridAfter w:val="2"/>
          <w:wAfter w:w="1138" w:type="dxa"/>
          <w:trHeight w:val="70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34278B">
        <w:trPr>
          <w:gridAfter w:val="2"/>
          <w:wAfter w:w="1138" w:type="dxa"/>
          <w:trHeight w:val="4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34278B">
        <w:trPr>
          <w:gridAfter w:val="2"/>
          <w:wAfter w:w="1138" w:type="dxa"/>
          <w:trHeight w:val="45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628,866</w:t>
            </w:r>
          </w:p>
        </w:tc>
      </w:tr>
      <w:tr w:rsidR="004439E1" w:rsidRPr="004439E1" w:rsidTr="0034278B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483,000</w:t>
            </w:r>
          </w:p>
        </w:tc>
      </w:tr>
      <w:tr w:rsidR="004439E1" w:rsidRPr="004439E1" w:rsidTr="0034278B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145,866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145,866</w:t>
            </w:r>
          </w:p>
        </w:tc>
      </w:tr>
      <w:tr w:rsidR="0034278B" w:rsidRPr="004439E1" w:rsidTr="0034278B">
        <w:trPr>
          <w:gridAfter w:val="2"/>
          <w:wAfter w:w="1138" w:type="dxa"/>
          <w:trHeight w:val="7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4,564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4,564</w:t>
            </w:r>
          </w:p>
        </w:tc>
      </w:tr>
      <w:tr w:rsidR="0034278B" w:rsidRPr="004439E1" w:rsidTr="0034278B">
        <w:trPr>
          <w:gridAfter w:val="2"/>
          <w:wAfter w:w="1138" w:type="dxa"/>
          <w:trHeight w:val="41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34278B" w:rsidRPr="004439E1" w:rsidTr="0034278B">
        <w:trPr>
          <w:gridAfter w:val="2"/>
          <w:wAfter w:w="1138" w:type="dxa"/>
          <w:trHeight w:val="70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34278B" w:rsidRPr="004439E1" w:rsidTr="0034278B">
        <w:trPr>
          <w:gridAfter w:val="2"/>
          <w:wAfter w:w="1138" w:type="dxa"/>
          <w:trHeight w:val="60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34278B" w:rsidRPr="004439E1" w:rsidTr="0034278B">
        <w:trPr>
          <w:gridAfter w:val="2"/>
          <w:wAfter w:w="1138" w:type="dxa"/>
          <w:trHeight w:val="4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34278B" w:rsidRPr="004439E1" w:rsidTr="0034278B">
        <w:trPr>
          <w:gridAfter w:val="2"/>
          <w:wAfter w:w="1138" w:type="dxa"/>
          <w:trHeight w:val="2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14,564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462,482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4278B" w:rsidRPr="004439E1" w:rsidRDefault="0034278B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34E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37,0034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437,0034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437,0034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462,482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437,0034</w:t>
            </w:r>
          </w:p>
        </w:tc>
      </w:tr>
      <w:tr w:rsidR="0034278B" w:rsidRPr="004439E1" w:rsidTr="0034278B">
        <w:trPr>
          <w:gridAfter w:val="2"/>
          <w:wAfter w:w="1138" w:type="dxa"/>
          <w:trHeight w:val="24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91,808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38,1954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63,674</w:t>
            </w: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38,1954</w:t>
            </w:r>
          </w:p>
        </w:tc>
      </w:tr>
      <w:tr w:rsidR="0034278B" w:rsidRPr="004439E1" w:rsidTr="0034278B">
        <w:trPr>
          <w:gridAfter w:val="2"/>
          <w:wAfter w:w="1138" w:type="dxa"/>
          <w:trHeight w:val="35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63,674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38,1954</w:t>
            </w:r>
          </w:p>
        </w:tc>
      </w:tr>
      <w:tr w:rsidR="0034278B" w:rsidRPr="004439E1" w:rsidTr="0034278B">
        <w:trPr>
          <w:gridAfter w:val="2"/>
          <w:wAfter w:w="1138" w:type="dxa"/>
          <w:trHeight w:val="2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2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41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34E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42,800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34E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48,50</w:t>
            </w: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  <w:r w:rsidR="0034278B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4278B" w:rsidRPr="004439E1" w:rsidTr="0034278B">
        <w:trPr>
          <w:gridAfter w:val="2"/>
          <w:wAfter w:w="1138" w:type="dxa"/>
          <w:trHeight w:val="3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34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</w:t>
            </w: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4278B" w:rsidRPr="004439E1" w:rsidTr="0034278B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  <w:r w:rsidR="0034278B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4278B" w:rsidRPr="004439E1" w:rsidTr="0034278B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  <w:r w:rsidR="0034278B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4278B" w:rsidRPr="004439E1" w:rsidTr="0034278B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  <w:r w:rsidR="0034278B"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4278B" w:rsidRPr="004439E1" w:rsidTr="0034278B">
        <w:trPr>
          <w:gridAfter w:val="2"/>
          <w:wAfter w:w="1138" w:type="dxa"/>
          <w:trHeight w:val="4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101,000</w:t>
            </w:r>
          </w:p>
        </w:tc>
      </w:tr>
      <w:tr w:rsidR="0034278B" w:rsidRPr="004439E1" w:rsidTr="0034278B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30,502</w:t>
            </w:r>
          </w:p>
        </w:tc>
      </w:tr>
      <w:tr w:rsidR="0034278B" w:rsidRPr="004439E1" w:rsidTr="0034278B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16,998</w:t>
            </w:r>
          </w:p>
        </w:tc>
      </w:tr>
      <w:tr w:rsidR="0034278B" w:rsidRPr="004439E1" w:rsidTr="0034278B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16,998</w:t>
            </w:r>
          </w:p>
        </w:tc>
      </w:tr>
      <w:tr w:rsidR="0034278B" w:rsidRPr="004439E1" w:rsidTr="0034278B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16,998</w:t>
            </w:r>
          </w:p>
        </w:tc>
      </w:tr>
      <w:tr w:rsidR="0034278B" w:rsidRPr="004439E1" w:rsidTr="0034278B">
        <w:trPr>
          <w:gridAfter w:val="2"/>
          <w:wAfter w:w="1138" w:type="dxa"/>
          <w:trHeight w:val="7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23,300</w:t>
            </w:r>
          </w:p>
        </w:tc>
      </w:tr>
      <w:tr w:rsidR="0034278B" w:rsidRPr="004439E1" w:rsidTr="0034278B">
        <w:trPr>
          <w:gridAfter w:val="2"/>
          <w:wAfter w:w="1138" w:type="dxa"/>
          <w:trHeight w:val="29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4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6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3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6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20,300</w:t>
            </w:r>
          </w:p>
        </w:tc>
      </w:tr>
      <w:tr w:rsidR="0034278B" w:rsidRPr="004439E1" w:rsidTr="0034278B">
        <w:trPr>
          <w:gridAfter w:val="2"/>
          <w:wAfter w:w="1138" w:type="dxa"/>
          <w:trHeight w:val="4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278B" w:rsidRPr="004439E1" w:rsidRDefault="00E34EBE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34278B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B" w:rsidRPr="004439E1" w:rsidRDefault="0034278B" w:rsidP="003427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E34EBE" w:rsidRPr="004439E1" w:rsidTr="0034278B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7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2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86,5678</w:t>
            </w:r>
          </w:p>
        </w:tc>
      </w:tr>
      <w:tr w:rsidR="00E34EBE" w:rsidRPr="004439E1" w:rsidTr="0034278B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506,5678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486,5678</w:t>
            </w:r>
          </w:p>
        </w:tc>
      </w:tr>
      <w:tr w:rsidR="00E34EBE" w:rsidRPr="004439E1" w:rsidTr="004439E1">
        <w:trPr>
          <w:gridAfter w:val="2"/>
          <w:wAfter w:w="1138" w:type="dxa"/>
          <w:trHeight w:val="25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7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E34EBE" w:rsidRPr="004439E1" w:rsidTr="004439E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9,6282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119,4748</w:t>
            </w:r>
          </w:p>
        </w:tc>
      </w:tr>
      <w:tr w:rsidR="00E34EBE" w:rsidRPr="004439E1" w:rsidTr="004439E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2527,928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537,996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E34EBE" w:rsidRPr="004439E1" w:rsidTr="004439E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:rsidR="00E34EBE" w:rsidRPr="004439E1" w:rsidRDefault="00E34EBE" w:rsidP="00E34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№12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от __ декабря 2020 г. № ___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881"/>
        <w:gridCol w:w="1260"/>
      </w:tblGrid>
      <w:tr w:rsidR="004439E1" w:rsidRPr="004439E1" w:rsidTr="004439E1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2021 год</w:t>
            </w:r>
          </w:p>
        </w:tc>
      </w:tr>
      <w:tr w:rsidR="004439E1" w:rsidRPr="004439E1" w:rsidTr="004439E1">
        <w:trPr>
          <w:trHeight w:val="585"/>
        </w:trPr>
        <w:tc>
          <w:tcPr>
            <w:tcW w:w="17401" w:type="dxa"/>
            <w:gridSpan w:val="3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311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39E1" w:rsidRPr="004439E1" w:rsidTr="004439E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439E1" w:rsidRPr="004439E1" w:rsidTr="004439E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439E1" w:rsidRPr="004439E1" w:rsidTr="004439E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-2514,963</w:t>
            </w:r>
          </w:p>
        </w:tc>
      </w:tr>
      <w:tr w:rsidR="004439E1" w:rsidRPr="004439E1" w:rsidTr="004439E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-2514,963</w:t>
            </w:r>
          </w:p>
        </w:tc>
      </w:tr>
      <w:tr w:rsidR="004439E1" w:rsidRPr="004439E1" w:rsidTr="004439E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-2514,963</w:t>
            </w:r>
          </w:p>
        </w:tc>
      </w:tr>
      <w:tr w:rsidR="004439E1" w:rsidRPr="004439E1" w:rsidTr="004439E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-2514,963</w:t>
            </w:r>
          </w:p>
        </w:tc>
      </w:tr>
      <w:tr w:rsidR="004439E1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2514,963</w:t>
            </w:r>
          </w:p>
        </w:tc>
      </w:tr>
      <w:tr w:rsidR="004439E1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D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514,963</w:t>
            </w:r>
          </w:p>
        </w:tc>
      </w:tr>
      <w:tr w:rsidR="004439E1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2514,963</w:t>
            </w:r>
          </w:p>
        </w:tc>
      </w:tr>
      <w:tr w:rsidR="004439E1" w:rsidRPr="004439E1" w:rsidTr="004439E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2514,963</w:t>
            </w:r>
          </w:p>
        </w:tc>
      </w:tr>
      <w:tr w:rsidR="004439E1" w:rsidRPr="004439E1" w:rsidTr="004439E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№13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от ___ декабря 2020 г. № ___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390"/>
        <w:gridCol w:w="1700"/>
        <w:gridCol w:w="284"/>
        <w:gridCol w:w="992"/>
      </w:tblGrid>
      <w:tr w:rsidR="004439E1" w:rsidRPr="004439E1" w:rsidTr="004439E1">
        <w:trPr>
          <w:trHeight w:val="285"/>
        </w:trPr>
        <w:tc>
          <w:tcPr>
            <w:tcW w:w="9493" w:type="dxa"/>
            <w:gridSpan w:val="4"/>
            <w:vMerge w:val="restart"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2022 и 2023 годы</w:t>
            </w:r>
          </w:p>
        </w:tc>
        <w:tc>
          <w:tcPr>
            <w:tcW w:w="992" w:type="dxa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9D5AF9">
        <w:trPr>
          <w:trHeight w:val="585"/>
        </w:trPr>
        <w:tc>
          <w:tcPr>
            <w:tcW w:w="9493" w:type="dxa"/>
            <w:gridSpan w:val="4"/>
            <w:vMerge/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55"/>
        </w:trPr>
        <w:tc>
          <w:tcPr>
            <w:tcW w:w="3119" w:type="dxa"/>
            <w:noWrap/>
            <w:vAlign w:val="center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noWrap/>
            <w:vAlign w:val="bottom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2" w:type="dxa"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9E1" w:rsidRPr="004439E1" w:rsidTr="004439E1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439E1" w:rsidRPr="004439E1" w:rsidTr="009D5AF9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4439E1" w:rsidRPr="004439E1" w:rsidTr="004439E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439E1" w:rsidRPr="004439E1" w:rsidTr="004439E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-2537,996</w:t>
            </w:r>
          </w:p>
        </w:tc>
      </w:tr>
      <w:tr w:rsidR="004439E1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4439E1" w:rsidP="004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E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2537,996</w:t>
            </w:r>
          </w:p>
        </w:tc>
      </w:tr>
      <w:tr w:rsidR="009D5AF9" w:rsidRPr="004439E1" w:rsidTr="004439E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AF9" w:rsidRPr="004439E1" w:rsidRDefault="009D5AF9" w:rsidP="009D5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№14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год и плановый период 2022 и 2023 годов»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от __ декабря 2020 г. № ___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расчета иных межбюджетных трансфертов бюджету муниципального образования «</w:t>
      </w:r>
      <w:proofErr w:type="spellStart"/>
      <w:proofErr w:type="gramStart"/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</w:t>
      </w:r>
      <w:proofErr w:type="gramEnd"/>
      <w:r w:rsidRPr="004439E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numPr>
          <w:ilvl w:val="0"/>
          <w:numId w:val="1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полномочий  по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счетной палате (далее иные межбюджетные трансферты).</w:t>
      </w:r>
    </w:p>
    <w:p w:rsidR="004439E1" w:rsidRPr="004439E1" w:rsidRDefault="004439E1" w:rsidP="004439E1">
      <w:pPr>
        <w:numPr>
          <w:ilvl w:val="0"/>
          <w:numId w:val="1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методика определяет условия распределения иных межбюджетных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трансфертов  на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осуществления  по переданным полномочиям.</w:t>
      </w:r>
    </w:p>
    <w:p w:rsidR="004439E1" w:rsidRPr="004439E1" w:rsidRDefault="004439E1" w:rsidP="004439E1">
      <w:pPr>
        <w:numPr>
          <w:ilvl w:val="0"/>
          <w:numId w:val="1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иных межбюджетных трансфертов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 по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= C /Q*</w:t>
      </w:r>
      <w:r w:rsidRPr="004439E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где :</w:t>
      </w:r>
      <w:proofErr w:type="gramEnd"/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объём иных межбюджетных трансфертов   бюджету муниципального района</w:t>
      </w: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С -   общий объём иных межбюджетных трансфертов   </w:t>
      </w: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Q -   общая численность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населения ,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4439E1" w:rsidRPr="004439E1" w:rsidRDefault="004439E1" w:rsidP="004439E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- Численность населения СП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», удовлетворяющая на условию предоставления иных межбюджетных трансфертов по состоянию на 1 января текущего года.</w:t>
      </w:r>
    </w:p>
    <w:p w:rsidR="004439E1" w:rsidRPr="004439E1" w:rsidRDefault="004439E1" w:rsidP="004439E1">
      <w:pPr>
        <w:numPr>
          <w:ilvl w:val="0"/>
          <w:numId w:val="1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Расходование иных межбюджетных трансфертов органами местного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 осуществляется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цели, утвержденные  настоящим решением.</w:t>
      </w:r>
    </w:p>
    <w:p w:rsidR="004439E1" w:rsidRPr="004439E1" w:rsidRDefault="004439E1" w:rsidP="004439E1">
      <w:pPr>
        <w:numPr>
          <w:ilvl w:val="0"/>
          <w:numId w:val="1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целевое и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эффективное  использование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межбюджетных несут органы местного самоуправления сельского поселения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№15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2021 год и плановый период 2022 и 2023 годов «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__ декабря 2020 г. № ___</w:t>
      </w: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Расчет иных межбюджетных трансфертов бюджету муниципального образования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2021 год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4439E1" w:rsidRPr="004439E1" w:rsidTr="004439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межбюджетных трансфертов</w:t>
            </w:r>
          </w:p>
        </w:tc>
      </w:tr>
      <w:tr w:rsidR="004439E1" w:rsidRPr="004439E1" w:rsidTr="004439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14,564</w:t>
            </w:r>
          </w:p>
        </w:tc>
      </w:tr>
      <w:tr w:rsidR="004439E1" w:rsidRPr="004439E1" w:rsidTr="004439E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14,564</w:t>
            </w:r>
          </w:p>
        </w:tc>
      </w:tr>
    </w:tbl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№16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ешению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сессии Совета депутатов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39E1" w:rsidRPr="004439E1" w:rsidRDefault="004439E1" w:rsidP="004439E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2021 год и плановый период 2022 и 2023 годов «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 декабря 2020 г. № __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Расчет иных межбюджетных трансфертов бюджету муниципального образования «</w:t>
      </w:r>
      <w:proofErr w:type="spell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gramStart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>на  2022</w:t>
      </w:r>
      <w:proofErr w:type="gramEnd"/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2023 годы                                                                                        </w:t>
      </w: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E1" w:rsidRPr="004439E1" w:rsidRDefault="004439E1" w:rsidP="004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4439E1" w:rsidRPr="004439E1" w:rsidTr="004439E1">
        <w:trPr>
          <w:trHeight w:val="1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ИМТ</w:t>
            </w:r>
          </w:p>
        </w:tc>
      </w:tr>
      <w:tr w:rsidR="004439E1" w:rsidRPr="004439E1" w:rsidTr="004439E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439E1" w:rsidRPr="004439E1" w:rsidTr="004439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14,564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14,564</w:t>
            </w:r>
          </w:p>
        </w:tc>
      </w:tr>
      <w:tr w:rsidR="004439E1" w:rsidRPr="004439E1" w:rsidTr="004439E1"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4439E1" w:rsidP="004439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9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14,564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E1" w:rsidRPr="004439E1" w:rsidRDefault="009D5AF9" w:rsidP="004439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14,564</w:t>
            </w:r>
            <w:bookmarkStart w:id="0" w:name="_GoBack"/>
            <w:bookmarkEnd w:id="0"/>
          </w:p>
        </w:tc>
      </w:tr>
    </w:tbl>
    <w:p w:rsidR="0090634A" w:rsidRPr="00FD40EF" w:rsidRDefault="0090634A" w:rsidP="00FD40EF"/>
    <w:sectPr w:rsidR="0090634A" w:rsidRPr="00FD40EF" w:rsidSect="000D18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F"/>
    <w:rsid w:val="00034B5D"/>
    <w:rsid w:val="00072B93"/>
    <w:rsid w:val="000C56AE"/>
    <w:rsid w:val="000C6913"/>
    <w:rsid w:val="000D180C"/>
    <w:rsid w:val="000D4920"/>
    <w:rsid w:val="001316BE"/>
    <w:rsid w:val="00193C7E"/>
    <w:rsid w:val="00296895"/>
    <w:rsid w:val="0034278B"/>
    <w:rsid w:val="00425DDD"/>
    <w:rsid w:val="004439E1"/>
    <w:rsid w:val="00461CBF"/>
    <w:rsid w:val="0051432B"/>
    <w:rsid w:val="006147BE"/>
    <w:rsid w:val="006836B9"/>
    <w:rsid w:val="0069602A"/>
    <w:rsid w:val="006B5A43"/>
    <w:rsid w:val="006E0BEC"/>
    <w:rsid w:val="00756D5A"/>
    <w:rsid w:val="007D71A3"/>
    <w:rsid w:val="00852925"/>
    <w:rsid w:val="008A30FA"/>
    <w:rsid w:val="0090634A"/>
    <w:rsid w:val="0091432C"/>
    <w:rsid w:val="00973A72"/>
    <w:rsid w:val="009A0698"/>
    <w:rsid w:val="009C0931"/>
    <w:rsid w:val="009D5AF9"/>
    <w:rsid w:val="009E7E98"/>
    <w:rsid w:val="00A373A3"/>
    <w:rsid w:val="00AB2BD3"/>
    <w:rsid w:val="00BD1E0F"/>
    <w:rsid w:val="00BD73C1"/>
    <w:rsid w:val="00CA688E"/>
    <w:rsid w:val="00D25CAE"/>
    <w:rsid w:val="00D729D9"/>
    <w:rsid w:val="00D76B8A"/>
    <w:rsid w:val="00DB15DA"/>
    <w:rsid w:val="00E34EBE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DBA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4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44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unhideWhenUsed/>
    <w:rsid w:val="004439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44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semiHidden/>
    <w:unhideWhenUsed/>
    <w:rsid w:val="00443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semiHidden/>
    <w:rsid w:val="0044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semiHidden/>
    <w:unhideWhenUsed/>
    <w:rsid w:val="00443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44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4439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439E1"/>
    <w:rPr>
      <w:rFonts w:ascii="Calibri" w:eastAsia="Calibri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4439E1"/>
    <w:pPr>
      <w:spacing w:after="120"/>
      <w:ind w:left="283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4439E1"/>
    <w:rPr>
      <w:rFonts w:ascii="Arial" w:hAnsi="Arial" w:cs="Arial"/>
    </w:rPr>
  </w:style>
  <w:style w:type="paragraph" w:customStyle="1" w:styleId="ConsPlusNormal0">
    <w:name w:val="ConsPlusNormal"/>
    <w:link w:val="ConsPlusNormal"/>
    <w:rsid w:val="00443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443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443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16CC-A8AC-4932-9692-9D59FC6F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9173</Words>
  <Characters>52290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Бимбаева О.Д.</cp:lastModifiedBy>
  <cp:revision>4</cp:revision>
  <cp:lastPrinted>2019-09-12T08:14:00Z</cp:lastPrinted>
  <dcterms:created xsi:type="dcterms:W3CDTF">2020-12-23T15:33:00Z</dcterms:created>
  <dcterms:modified xsi:type="dcterms:W3CDTF">2020-12-24T01:47:00Z</dcterms:modified>
</cp:coreProperties>
</file>