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DF6D07">
        <w:rPr>
          <w:rFonts w:ascii="Times New Roman" w:hAnsi="Times New Roman"/>
          <w:b w:val="0"/>
          <w:i w:val="0"/>
          <w:sz w:val="24"/>
          <w:szCs w:val="24"/>
        </w:rPr>
        <w:t>Подлопатин</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DF6D07">
        <w:rPr>
          <w:rFonts w:ascii="Times New Roman" w:hAnsi="Times New Roman"/>
          <w:b w:val="0"/>
          <w:i w:val="0"/>
          <w:sz w:val="24"/>
          <w:szCs w:val="24"/>
        </w:rPr>
        <w:t>Подлопатин</w:t>
      </w:r>
      <w:r w:rsidR="00C84B8C">
        <w:rPr>
          <w:rFonts w:ascii="Times New Roman" w:hAnsi="Times New Roman"/>
          <w:b w:val="0"/>
          <w:i w:val="0"/>
          <w:sz w:val="24"/>
          <w:szCs w:val="24"/>
        </w:rPr>
        <w:t>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DF6D07">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r w:rsidR="00DF6D07">
              <w:rPr>
                <w:rFonts w:ascii="Times New Roman CYR" w:hAnsi="Times New Roman CYR"/>
                <w:sz w:val="24"/>
                <w:szCs w:val="24"/>
              </w:rPr>
              <w:t>Подлопатки</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F6D07" w:rsidRPr="00074BB6" w:rsidTr="0012590A">
        <w:trPr>
          <w:trHeight w:val="416"/>
          <w:jc w:val="center"/>
        </w:trPr>
        <w:tc>
          <w:tcPr>
            <w:tcW w:w="817" w:type="dxa"/>
            <w:vAlign w:val="center"/>
          </w:tcPr>
          <w:p w:rsidR="00DF6D07" w:rsidRPr="00DE4511" w:rsidRDefault="00DF6D07"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F6D07" w:rsidRDefault="00DF6D07" w:rsidP="00DF6D07">
            <w:pPr>
              <w:spacing w:after="0"/>
              <w:rPr>
                <w:rFonts w:ascii="Times New Roman CYR" w:hAnsi="Times New Roman CYR"/>
                <w:sz w:val="24"/>
                <w:szCs w:val="24"/>
              </w:rPr>
            </w:pPr>
            <w:r>
              <w:rPr>
                <w:rFonts w:ascii="Times New Roman CYR" w:hAnsi="Times New Roman CYR"/>
                <w:sz w:val="24"/>
                <w:szCs w:val="24"/>
              </w:rPr>
              <w:t>Генеральный план с.Черноярово</w:t>
            </w:r>
          </w:p>
        </w:tc>
        <w:tc>
          <w:tcPr>
            <w:tcW w:w="1056"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DF6D07" w:rsidRPr="00074BB6" w:rsidTr="0012590A">
        <w:trPr>
          <w:trHeight w:val="416"/>
          <w:jc w:val="center"/>
        </w:trPr>
        <w:tc>
          <w:tcPr>
            <w:tcW w:w="817" w:type="dxa"/>
            <w:vAlign w:val="center"/>
          </w:tcPr>
          <w:p w:rsidR="00DF6D07" w:rsidRPr="00DE4511" w:rsidRDefault="00DF6D07"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DF6D07" w:rsidRDefault="00DF6D07" w:rsidP="00DF6D07">
            <w:pPr>
              <w:spacing w:after="0"/>
              <w:rPr>
                <w:rFonts w:ascii="Times New Roman CYR" w:hAnsi="Times New Roman CYR"/>
                <w:sz w:val="24"/>
                <w:szCs w:val="24"/>
              </w:rPr>
            </w:pPr>
            <w:r>
              <w:rPr>
                <w:rFonts w:ascii="Times New Roman CYR" w:hAnsi="Times New Roman CYR"/>
                <w:sz w:val="24"/>
                <w:szCs w:val="24"/>
              </w:rPr>
              <w:t>Генеральный план у.Усть-Алташа</w:t>
            </w:r>
          </w:p>
        </w:tc>
        <w:tc>
          <w:tcPr>
            <w:tcW w:w="1056"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DF6D07"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AD0502" w:rsidRDefault="00AD0502" w:rsidP="00DF6D07">
            <w:pPr>
              <w:spacing w:after="0"/>
              <w:rPr>
                <w:rFonts w:ascii="Times New Roman CYR" w:hAnsi="Times New Roman CYR"/>
                <w:sz w:val="24"/>
                <w:szCs w:val="24"/>
              </w:rPr>
            </w:pPr>
            <w:r>
              <w:rPr>
                <w:rFonts w:ascii="Times New Roman CYR" w:hAnsi="Times New Roman CYR"/>
                <w:sz w:val="24"/>
                <w:szCs w:val="24"/>
              </w:rPr>
              <w:t xml:space="preserve">План границ населенного пункта </w:t>
            </w:r>
            <w:r w:rsidR="00DF6D07">
              <w:rPr>
                <w:rFonts w:ascii="Times New Roman CYR" w:hAnsi="Times New Roman CYR"/>
                <w:sz w:val="24"/>
                <w:szCs w:val="24"/>
              </w:rPr>
              <w:t>с.Подлопатки</w:t>
            </w:r>
          </w:p>
        </w:tc>
        <w:tc>
          <w:tcPr>
            <w:tcW w:w="1056" w:type="dxa"/>
            <w:vAlign w:val="center"/>
          </w:tcPr>
          <w:p w:rsidR="00AD0502"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AD0502"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DF6D07" w:rsidRPr="00074BB6" w:rsidTr="0012590A">
        <w:trPr>
          <w:trHeight w:val="416"/>
          <w:jc w:val="center"/>
        </w:trPr>
        <w:tc>
          <w:tcPr>
            <w:tcW w:w="817" w:type="dxa"/>
            <w:vAlign w:val="center"/>
          </w:tcPr>
          <w:p w:rsidR="00DF6D07" w:rsidRPr="00DE4511" w:rsidRDefault="00DF6D07"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10</w:t>
            </w:r>
          </w:p>
        </w:tc>
        <w:tc>
          <w:tcPr>
            <w:tcW w:w="6670" w:type="dxa"/>
            <w:vAlign w:val="center"/>
          </w:tcPr>
          <w:p w:rsidR="00DF6D07" w:rsidRDefault="00DF6D07" w:rsidP="007E7B29">
            <w:pPr>
              <w:spacing w:after="0"/>
              <w:rPr>
                <w:rFonts w:ascii="Times New Roman CYR" w:hAnsi="Times New Roman CYR"/>
                <w:sz w:val="24"/>
                <w:szCs w:val="24"/>
              </w:rPr>
            </w:pPr>
            <w:r>
              <w:rPr>
                <w:rFonts w:ascii="Times New Roman CYR" w:hAnsi="Times New Roman CYR"/>
                <w:sz w:val="24"/>
                <w:szCs w:val="24"/>
              </w:rPr>
              <w:t>План границ населенного пункта с.Черноярово</w:t>
            </w:r>
          </w:p>
        </w:tc>
        <w:tc>
          <w:tcPr>
            <w:tcW w:w="1056"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10</w:t>
            </w:r>
          </w:p>
        </w:tc>
        <w:tc>
          <w:tcPr>
            <w:tcW w:w="1053"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DF6D07" w:rsidRPr="00074BB6" w:rsidTr="0012590A">
        <w:trPr>
          <w:trHeight w:val="416"/>
          <w:jc w:val="center"/>
        </w:trPr>
        <w:tc>
          <w:tcPr>
            <w:tcW w:w="817" w:type="dxa"/>
            <w:vAlign w:val="center"/>
          </w:tcPr>
          <w:p w:rsidR="00DF6D07" w:rsidRPr="00DE4511" w:rsidRDefault="00DF6D07"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11</w:t>
            </w:r>
          </w:p>
        </w:tc>
        <w:tc>
          <w:tcPr>
            <w:tcW w:w="6670" w:type="dxa"/>
            <w:vAlign w:val="center"/>
          </w:tcPr>
          <w:p w:rsidR="00DF6D07" w:rsidRDefault="00DF6D07" w:rsidP="007E7B29">
            <w:pPr>
              <w:spacing w:after="0"/>
              <w:rPr>
                <w:rFonts w:ascii="Times New Roman CYR" w:hAnsi="Times New Roman CYR"/>
                <w:sz w:val="24"/>
                <w:szCs w:val="24"/>
              </w:rPr>
            </w:pPr>
            <w:r>
              <w:rPr>
                <w:rFonts w:ascii="Times New Roman CYR" w:hAnsi="Times New Roman CYR"/>
                <w:sz w:val="24"/>
                <w:szCs w:val="24"/>
              </w:rPr>
              <w:t>План границ населенного пункта у.Усть-Алташа</w:t>
            </w:r>
          </w:p>
        </w:tc>
        <w:tc>
          <w:tcPr>
            <w:tcW w:w="1056"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11</w:t>
            </w:r>
          </w:p>
        </w:tc>
        <w:tc>
          <w:tcPr>
            <w:tcW w:w="1053" w:type="dxa"/>
            <w:vAlign w:val="center"/>
          </w:tcPr>
          <w:p w:rsidR="00DF6D07" w:rsidRPr="00DE4511" w:rsidRDefault="00DF6D07"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2920B1">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2920B1">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2920B1">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2920B1">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2920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2920B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2920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C11BAF"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2920B1">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2920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FE4E63" w:rsidRPr="001429E1" w:rsidTr="000D7918">
        <w:trPr>
          <w:jc w:val="center"/>
        </w:trPr>
        <w:tc>
          <w:tcPr>
            <w:tcW w:w="816" w:type="dxa"/>
          </w:tcPr>
          <w:p w:rsidR="00FE4E63" w:rsidRPr="001429E1"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FE4E63" w:rsidRDefault="00FE4E63" w:rsidP="002920B1">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9" w:type="dxa"/>
          </w:tcPr>
          <w:p w:rsidR="00FE4E63" w:rsidRPr="001429E1" w:rsidRDefault="00FE4E63" w:rsidP="002920B1">
            <w:pPr>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FE4E63" w:rsidRPr="001429E1" w:rsidTr="000D7918">
        <w:trPr>
          <w:jc w:val="center"/>
        </w:trPr>
        <w:tc>
          <w:tcPr>
            <w:tcW w:w="816" w:type="dxa"/>
          </w:tcPr>
          <w:p w:rsidR="00FE4E63" w:rsidRPr="001429E1"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FE4E63" w:rsidRPr="001429E1" w:rsidTr="000D7918">
        <w:trPr>
          <w:jc w:val="center"/>
        </w:trPr>
        <w:tc>
          <w:tcPr>
            <w:tcW w:w="816" w:type="dxa"/>
          </w:tcPr>
          <w:p w:rsidR="00FE4E63" w:rsidRPr="001429E1"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FE4E63" w:rsidRPr="001429E1" w:rsidTr="000D7918">
        <w:trPr>
          <w:jc w:val="center"/>
        </w:trPr>
        <w:tc>
          <w:tcPr>
            <w:tcW w:w="816" w:type="dxa"/>
          </w:tcPr>
          <w:p w:rsidR="00FE4E63" w:rsidRPr="001429E1"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FE4E63" w:rsidRPr="001429E1" w:rsidTr="000D7918">
        <w:trPr>
          <w:jc w:val="center"/>
        </w:trPr>
        <w:tc>
          <w:tcPr>
            <w:tcW w:w="816" w:type="dxa"/>
          </w:tcPr>
          <w:p w:rsidR="00FE4E63"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FE4E63" w:rsidRPr="001429E1" w:rsidTr="000D7918">
        <w:trPr>
          <w:jc w:val="center"/>
        </w:trPr>
        <w:tc>
          <w:tcPr>
            <w:tcW w:w="816" w:type="dxa"/>
          </w:tcPr>
          <w:p w:rsidR="00FE4E63"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FE4E63" w:rsidRPr="001429E1" w:rsidTr="000D7918">
        <w:trPr>
          <w:jc w:val="center"/>
        </w:trPr>
        <w:tc>
          <w:tcPr>
            <w:tcW w:w="816" w:type="dxa"/>
          </w:tcPr>
          <w:p w:rsidR="00FE4E63" w:rsidRDefault="00FE4E63" w:rsidP="003B2B49">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FE4E63" w:rsidRDefault="00FE4E63" w:rsidP="002920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FE4E63" w:rsidTr="000D7918">
        <w:trPr>
          <w:jc w:val="center"/>
        </w:trPr>
        <w:tc>
          <w:tcPr>
            <w:tcW w:w="816"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FE4E63" w:rsidTr="000D7918">
        <w:trPr>
          <w:jc w:val="center"/>
        </w:trPr>
        <w:tc>
          <w:tcPr>
            <w:tcW w:w="816" w:type="dxa"/>
          </w:tcPr>
          <w:p w:rsidR="00FE4E63" w:rsidRDefault="00FE4E63" w:rsidP="002920B1">
            <w:pPr>
              <w:spacing w:line="276" w:lineRule="auto"/>
              <w:jc w:val="center"/>
              <w:rPr>
                <w:rFonts w:ascii="Times New Roman CYR" w:hAnsi="Times New Roman CYR" w:cs="Times New Roman CYR"/>
                <w:sz w:val="24"/>
                <w:szCs w:val="24"/>
              </w:rPr>
            </w:pPr>
          </w:p>
        </w:tc>
        <w:tc>
          <w:tcPr>
            <w:tcW w:w="7835" w:type="dxa"/>
          </w:tcPr>
          <w:p w:rsidR="00FE4E63" w:rsidRPr="001429E1" w:rsidRDefault="00FE4E63" w:rsidP="002920B1">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FE4E63" w:rsidTr="008607DC">
        <w:trPr>
          <w:jc w:val="center"/>
        </w:trPr>
        <w:tc>
          <w:tcPr>
            <w:tcW w:w="816"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vAlign w:val="center"/>
          </w:tcPr>
          <w:p w:rsidR="00FE4E63" w:rsidRPr="008607DC" w:rsidRDefault="00FE4E63" w:rsidP="002920B1">
            <w:pPr>
              <w:spacing w:line="276" w:lineRule="auto"/>
              <w:rPr>
                <w:rFonts w:ascii="Times New Roman CYR" w:hAnsi="Times New Roman CYR" w:cs="Times New Roman CYR"/>
                <w:b/>
                <w:sz w:val="24"/>
                <w:szCs w:val="24"/>
              </w:rPr>
            </w:pPr>
            <w:r>
              <w:rPr>
                <w:rFonts w:ascii="Times New Roman CYR" w:hAnsi="Times New Roman CYR" w:cs="Times New Roman CYR"/>
                <w:sz w:val="24"/>
                <w:szCs w:val="24"/>
              </w:rPr>
              <w:t>Каталог координат границ</w:t>
            </w:r>
            <w:r>
              <w:rPr>
                <w:rFonts w:ascii="Times New Roman CYR" w:hAnsi="Times New Roman CYR" w:cs="Times New Roman CYR"/>
                <w:b/>
                <w:sz w:val="24"/>
                <w:szCs w:val="24"/>
              </w:rPr>
              <w:t xml:space="preserve"> </w:t>
            </w:r>
            <w:r>
              <w:rPr>
                <w:rFonts w:ascii="Times New Roman CYR" w:hAnsi="Times New Roman CYR"/>
                <w:sz w:val="24"/>
                <w:szCs w:val="24"/>
              </w:rPr>
              <w:t>населенного пункта с.Подлопатки</w:t>
            </w:r>
          </w:p>
        </w:tc>
        <w:tc>
          <w:tcPr>
            <w:tcW w:w="919"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r>
      <w:tr w:rsidR="00FE4E63" w:rsidTr="008607DC">
        <w:trPr>
          <w:jc w:val="center"/>
        </w:trPr>
        <w:tc>
          <w:tcPr>
            <w:tcW w:w="816"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vAlign w:val="center"/>
          </w:tcPr>
          <w:p w:rsidR="00FE4E63" w:rsidRDefault="00FE4E63" w:rsidP="002920B1">
            <w:pPr>
              <w:spacing w:line="276" w:lineRule="auto"/>
              <w:rPr>
                <w:rFonts w:ascii="Times New Roman CYR" w:hAnsi="Times New Roman CYR"/>
                <w:sz w:val="24"/>
                <w:szCs w:val="24"/>
              </w:rPr>
            </w:pPr>
            <w:r>
              <w:rPr>
                <w:rFonts w:ascii="Times New Roman CYR" w:hAnsi="Times New Roman CYR" w:cs="Times New Roman CYR"/>
                <w:sz w:val="24"/>
                <w:szCs w:val="24"/>
              </w:rPr>
              <w:t>Каталог координат границ</w:t>
            </w:r>
            <w:r>
              <w:rPr>
                <w:rFonts w:ascii="Times New Roman CYR" w:hAnsi="Times New Roman CYR" w:cs="Times New Roman CYR"/>
                <w:b/>
                <w:sz w:val="24"/>
                <w:szCs w:val="24"/>
              </w:rPr>
              <w:t xml:space="preserve"> </w:t>
            </w:r>
            <w:r>
              <w:rPr>
                <w:rFonts w:ascii="Times New Roman CYR" w:hAnsi="Times New Roman CYR"/>
                <w:sz w:val="24"/>
                <w:szCs w:val="24"/>
              </w:rPr>
              <w:t>населенного пункта с.Черноярово</w:t>
            </w:r>
          </w:p>
        </w:tc>
        <w:tc>
          <w:tcPr>
            <w:tcW w:w="919"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24</w:t>
            </w:r>
          </w:p>
        </w:tc>
      </w:tr>
      <w:tr w:rsidR="00FE4E63" w:rsidTr="008607DC">
        <w:trPr>
          <w:jc w:val="center"/>
        </w:trPr>
        <w:tc>
          <w:tcPr>
            <w:tcW w:w="816"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835" w:type="dxa"/>
            <w:vAlign w:val="center"/>
          </w:tcPr>
          <w:p w:rsidR="00FE4E63" w:rsidRDefault="00FE4E63" w:rsidP="002920B1">
            <w:pPr>
              <w:spacing w:line="276" w:lineRule="auto"/>
              <w:rPr>
                <w:rFonts w:ascii="Times New Roman CYR" w:hAnsi="Times New Roman CYR"/>
                <w:sz w:val="24"/>
                <w:szCs w:val="24"/>
              </w:rPr>
            </w:pPr>
            <w:r>
              <w:rPr>
                <w:rFonts w:ascii="Times New Roman CYR" w:hAnsi="Times New Roman CYR" w:cs="Times New Roman CYR"/>
                <w:sz w:val="24"/>
                <w:szCs w:val="24"/>
              </w:rPr>
              <w:t>Каталог координат границ</w:t>
            </w:r>
            <w:r>
              <w:rPr>
                <w:rFonts w:ascii="Times New Roman CYR" w:hAnsi="Times New Roman CYR" w:cs="Times New Roman CYR"/>
                <w:b/>
                <w:sz w:val="24"/>
                <w:szCs w:val="24"/>
              </w:rPr>
              <w:t xml:space="preserve"> </w:t>
            </w:r>
            <w:r>
              <w:rPr>
                <w:rFonts w:ascii="Times New Roman CYR" w:hAnsi="Times New Roman CYR"/>
                <w:sz w:val="24"/>
                <w:szCs w:val="24"/>
              </w:rPr>
              <w:t>населенного пункта у.Усть-Алташа</w:t>
            </w:r>
          </w:p>
        </w:tc>
        <w:tc>
          <w:tcPr>
            <w:tcW w:w="919" w:type="dxa"/>
          </w:tcPr>
          <w:p w:rsidR="00FE4E63"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26</w:t>
            </w:r>
          </w:p>
        </w:tc>
      </w:tr>
      <w:tr w:rsidR="00FE4E63" w:rsidRPr="001429E1" w:rsidTr="000D7918">
        <w:trPr>
          <w:jc w:val="center"/>
        </w:trPr>
        <w:tc>
          <w:tcPr>
            <w:tcW w:w="816" w:type="dxa"/>
          </w:tcPr>
          <w:p w:rsidR="00FE4E63" w:rsidRDefault="00FE4E63" w:rsidP="002920B1">
            <w:pPr>
              <w:spacing w:line="276" w:lineRule="auto"/>
              <w:jc w:val="center"/>
              <w:rPr>
                <w:rFonts w:ascii="Times New Roman CYR" w:hAnsi="Times New Roman CYR" w:cs="Times New Roman CYR"/>
                <w:sz w:val="24"/>
                <w:szCs w:val="24"/>
              </w:rPr>
            </w:pPr>
          </w:p>
        </w:tc>
        <w:tc>
          <w:tcPr>
            <w:tcW w:w="7835" w:type="dxa"/>
          </w:tcPr>
          <w:p w:rsidR="00FE4E63" w:rsidRPr="00C61142" w:rsidRDefault="00FE4E63" w:rsidP="002920B1">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FE4E63" w:rsidRPr="001429E1" w:rsidRDefault="00FE4E63" w:rsidP="002920B1">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r>
    </w:tbl>
    <w:p w:rsidR="00FE53DE" w:rsidRDefault="00FE53DE"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DF6D07">
        <w:rPr>
          <w:rFonts w:ascii="Times New Roman CYR" w:hAnsi="Times New Roman CYR" w:cs="Times New Roman CYR"/>
          <w:sz w:val="24"/>
          <w:szCs w:val="24"/>
        </w:rPr>
        <w:t>Подлопатин</w:t>
      </w:r>
      <w:r w:rsidR="00E91237" w:rsidRPr="007E7B29">
        <w:rPr>
          <w:rFonts w:ascii="Times New Roman CYR" w:hAnsi="Times New Roman CYR" w:cs="Times New Roman CYR"/>
          <w:sz w:val="24"/>
          <w:szCs w:val="24"/>
        </w:rPr>
        <w:t>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DF6D07">
        <w:rPr>
          <w:rFonts w:ascii="Times New Roman CYR" w:hAnsi="Times New Roman CYR" w:cs="Times New Roman CYR"/>
          <w:sz w:val="24"/>
          <w:szCs w:val="24"/>
        </w:rPr>
        <w:t>2013 году и утверж</w:t>
      </w:r>
      <w:r w:rsidR="007E7B29" w:rsidRPr="00DF6D07">
        <w:rPr>
          <w:rFonts w:ascii="Times New Roman CYR" w:hAnsi="Times New Roman CYR" w:cs="Times New Roman CYR"/>
          <w:sz w:val="24"/>
          <w:szCs w:val="24"/>
        </w:rPr>
        <w:t xml:space="preserve">ден </w:t>
      </w:r>
      <w:r w:rsidR="007E7B29" w:rsidRPr="00DF6D07">
        <w:rPr>
          <w:rFonts w:ascii="Times New Roman CYR" w:hAnsi="Times New Roman CYR"/>
          <w:color w:val="000000"/>
          <w:sz w:val="24"/>
          <w:szCs w:val="24"/>
        </w:rPr>
        <w:t xml:space="preserve">Решением Совета депутатов </w:t>
      </w:r>
      <w:r w:rsidR="00DF6D07" w:rsidRPr="007E7B29">
        <w:rPr>
          <w:rFonts w:ascii="Times New Roman CYR" w:hAnsi="Times New Roman CYR" w:cs="Times New Roman CYR"/>
          <w:sz w:val="24"/>
          <w:szCs w:val="24"/>
        </w:rPr>
        <w:t>МО СП «</w:t>
      </w:r>
      <w:r w:rsidR="00DF6D07">
        <w:rPr>
          <w:rFonts w:ascii="Times New Roman CYR" w:hAnsi="Times New Roman CYR" w:cs="Times New Roman CYR"/>
          <w:sz w:val="24"/>
          <w:szCs w:val="24"/>
        </w:rPr>
        <w:t>Подлопатин</w:t>
      </w:r>
      <w:r w:rsidR="00DF6D07" w:rsidRPr="007E7B29">
        <w:rPr>
          <w:rFonts w:ascii="Times New Roman CYR" w:hAnsi="Times New Roman CYR" w:cs="Times New Roman CYR"/>
          <w:sz w:val="24"/>
          <w:szCs w:val="24"/>
        </w:rPr>
        <w:t xml:space="preserve">ское» </w:t>
      </w:r>
      <w:r w:rsidR="00DF6D07" w:rsidRPr="00DF6D07">
        <w:rPr>
          <w:rFonts w:ascii="Times New Roman" w:eastAsia="Times New Roman" w:hAnsi="Times New Roman" w:cs="Times New Roman"/>
          <w:sz w:val="24"/>
          <w:szCs w:val="24"/>
        </w:rPr>
        <w:t>от 13.12.2013 № 13</w:t>
      </w:r>
      <w:r w:rsidR="00DF6D07">
        <w:rPr>
          <w:rFonts w:ascii="Times New Roman" w:eastAsia="Times New Roman" w:hAnsi="Times New Roman" w:cs="Times New Roman"/>
          <w:sz w:val="24"/>
          <w:szCs w:val="24"/>
        </w:rPr>
        <w:t>.</w:t>
      </w:r>
    </w:p>
    <w:p w:rsidR="00DF6D07" w:rsidRPr="007E7B29" w:rsidRDefault="00DF6D07" w:rsidP="00DF6D07">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DF6D07" w:rsidRPr="009668C2" w:rsidRDefault="00DF6D07" w:rsidP="00DF6D07">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Подлопатинское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DF6D07" w:rsidRPr="009668C2" w:rsidRDefault="00DF6D07" w:rsidP="00DF6D07">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DF6D07" w:rsidRPr="00F25FF0" w:rsidRDefault="00DF6D07" w:rsidP="00DF6D07">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1C3754" w:rsidRPr="005E2E95"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 xml:space="preserve">В соответствии со </w:t>
      </w:r>
      <w:r w:rsidRPr="005E2E95">
        <w:rPr>
          <w:rFonts w:ascii="Times New Roman" w:hAnsi="Times New Roman"/>
          <w:sz w:val="24"/>
          <w:szCs w:val="24"/>
        </w:rPr>
        <w:t>статьей 1</w:t>
      </w:r>
      <w:r w:rsidRPr="005E2E95">
        <w:rPr>
          <w:rFonts w:ascii="Times New Roman" w:hAnsi="Times New Roman"/>
          <w:color w:val="000000"/>
          <w:sz w:val="24"/>
          <w:szCs w:val="24"/>
        </w:rPr>
        <w:t xml:space="preserve">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w:t>
      </w:r>
      <w:r>
        <w:rPr>
          <w:rFonts w:ascii="Times New Roman" w:hAnsi="Times New Roman"/>
          <w:color w:val="000000"/>
          <w:sz w:val="24"/>
          <w:szCs w:val="24"/>
        </w:rPr>
        <w:t xml:space="preserve">зоны затопления, подтопления, </w:t>
      </w:r>
      <w:r w:rsidRPr="005E2E95">
        <w:rPr>
          <w:rFonts w:ascii="Times New Roman" w:hAnsi="Times New Roman"/>
          <w:color w:val="000000"/>
          <w:sz w:val="24"/>
          <w:szCs w:val="24"/>
        </w:rPr>
        <w:t xml:space="preserve">зоны </w:t>
      </w:r>
      <w:r>
        <w:rPr>
          <w:rFonts w:ascii="Times New Roman" w:hAnsi="Times New Roman"/>
          <w:color w:val="000000"/>
          <w:sz w:val="24"/>
          <w:szCs w:val="24"/>
        </w:rPr>
        <w:t xml:space="preserve">санитарной </w:t>
      </w:r>
      <w:r w:rsidRPr="005E2E95">
        <w:rPr>
          <w:rFonts w:ascii="Times New Roman" w:hAnsi="Times New Roman"/>
          <w:color w:val="000000"/>
          <w:sz w:val="24"/>
          <w:szCs w:val="24"/>
        </w:rPr>
        <w:t>охраны источников питьевого</w:t>
      </w:r>
      <w:r>
        <w:rPr>
          <w:rFonts w:ascii="Times New Roman" w:hAnsi="Times New Roman"/>
          <w:color w:val="000000"/>
          <w:sz w:val="24"/>
          <w:szCs w:val="24"/>
        </w:rPr>
        <w:t xml:space="preserve"> и хозяйственно-бытового</w:t>
      </w:r>
      <w:r w:rsidRPr="005E2E95">
        <w:rPr>
          <w:rFonts w:ascii="Times New Roman" w:hAnsi="Times New Roman"/>
          <w:color w:val="000000"/>
          <w:sz w:val="24"/>
          <w:szCs w:val="24"/>
        </w:rPr>
        <w:t xml:space="preserve"> водоснабжения, зоны охраняемых объектов, иные зоны, устанавливаемые в соответствии с законод</w:t>
      </w:r>
      <w:r w:rsidR="007E7B29">
        <w:rPr>
          <w:rFonts w:ascii="Times New Roman" w:hAnsi="Times New Roman"/>
          <w:color w:val="000000"/>
          <w:sz w:val="24"/>
          <w:szCs w:val="24"/>
        </w:rPr>
        <w:t>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2920B1" w:rsidP="002920B1">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C366A3" w:rsidRPr="00AD0A08" w:rsidTr="00C96E53">
        <w:trPr>
          <w:cantSplit/>
          <w:trHeight w:val="645"/>
          <w:jc w:val="center"/>
        </w:trPr>
        <w:tc>
          <w:tcPr>
            <w:tcW w:w="621" w:type="dxa"/>
          </w:tcPr>
          <w:p w:rsidR="00C366A3" w:rsidRPr="00C366A3" w:rsidRDefault="00C366A3" w:rsidP="00C366A3">
            <w:pPr>
              <w:spacing w:after="0"/>
              <w:ind w:left="-6"/>
              <w:jc w:val="center"/>
              <w:rPr>
                <w:rFonts w:ascii="Times New Roman" w:hAnsi="Times New Roman" w:cs="Times New Roman"/>
                <w:b/>
                <w:color w:val="000000"/>
              </w:rPr>
            </w:pPr>
            <w:r w:rsidRPr="00C366A3">
              <w:rPr>
                <w:rFonts w:ascii="Times New Roman" w:hAnsi="Times New Roman" w:cs="Times New Roman"/>
                <w:b/>
                <w:color w:val="000000"/>
              </w:rPr>
              <w:t>№ п/п</w:t>
            </w:r>
          </w:p>
        </w:tc>
        <w:tc>
          <w:tcPr>
            <w:tcW w:w="1854" w:type="dxa"/>
            <w:vAlign w:val="center"/>
          </w:tcPr>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color w:val="000000"/>
              </w:rPr>
              <w:t>Зоны с особыми условиями использования территории</w:t>
            </w:r>
          </w:p>
        </w:tc>
        <w:tc>
          <w:tcPr>
            <w:tcW w:w="2720" w:type="dxa"/>
            <w:vAlign w:val="center"/>
          </w:tcPr>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color w:val="000000"/>
              </w:rPr>
              <w:t>Назначение объекта</w:t>
            </w:r>
          </w:p>
        </w:tc>
        <w:tc>
          <w:tcPr>
            <w:tcW w:w="2028" w:type="dxa"/>
            <w:vAlign w:val="center"/>
          </w:tcPr>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rPr>
              <w:t>Параметры и</w:t>
            </w:r>
            <w:r w:rsidRPr="00C366A3">
              <w:rPr>
                <w:rFonts w:ascii="Times New Roman" w:hAnsi="Times New Roman" w:cs="Times New Roman"/>
              </w:rPr>
              <w:t xml:space="preserve"> </w:t>
            </w:r>
            <w:r w:rsidRPr="00C366A3">
              <w:rPr>
                <w:rFonts w:ascii="Times New Roman" w:hAnsi="Times New Roman" w:cs="Times New Roman"/>
                <w:b/>
                <w:color w:val="000000"/>
              </w:rPr>
              <w:t>размеры ограничений</w:t>
            </w:r>
          </w:p>
        </w:tc>
        <w:tc>
          <w:tcPr>
            <w:tcW w:w="2517" w:type="dxa"/>
          </w:tcPr>
          <w:p w:rsidR="00C366A3" w:rsidRPr="00C366A3" w:rsidRDefault="00C366A3" w:rsidP="00C366A3">
            <w:pPr>
              <w:autoSpaceDE w:val="0"/>
              <w:autoSpaceDN w:val="0"/>
              <w:adjustRightInd w:val="0"/>
              <w:spacing w:after="0"/>
              <w:jc w:val="center"/>
              <w:rPr>
                <w:rFonts w:ascii="Times New Roman" w:hAnsi="Times New Roman" w:cs="Times New Roman"/>
              </w:rPr>
            </w:pPr>
          </w:p>
          <w:p w:rsidR="00C366A3" w:rsidRPr="00C366A3" w:rsidRDefault="00C366A3" w:rsidP="00C366A3">
            <w:pPr>
              <w:autoSpaceDE w:val="0"/>
              <w:autoSpaceDN w:val="0"/>
              <w:adjustRightInd w:val="0"/>
              <w:spacing w:after="0"/>
              <w:jc w:val="center"/>
              <w:rPr>
                <w:rFonts w:ascii="Times New Roman" w:hAnsi="Times New Roman" w:cs="Times New Roman"/>
                <w:b/>
              </w:rPr>
            </w:pPr>
            <w:r w:rsidRPr="00C366A3">
              <w:rPr>
                <w:rFonts w:ascii="Times New Roman" w:hAnsi="Times New Roman" w:cs="Times New Roman"/>
                <w:b/>
              </w:rPr>
              <w:t>Нормативный</w:t>
            </w:r>
          </w:p>
          <w:p w:rsidR="00C366A3" w:rsidRPr="00C366A3" w:rsidRDefault="00C366A3" w:rsidP="00C366A3">
            <w:pPr>
              <w:spacing w:after="0"/>
              <w:jc w:val="center"/>
              <w:rPr>
                <w:rFonts w:ascii="Times New Roman" w:hAnsi="Times New Roman" w:cs="Times New Roman"/>
                <w:b/>
                <w:color w:val="000000"/>
              </w:rPr>
            </w:pPr>
            <w:r w:rsidRPr="00C366A3">
              <w:rPr>
                <w:rFonts w:ascii="Times New Roman" w:hAnsi="Times New Roman" w:cs="Times New Roman"/>
                <w:b/>
              </w:rPr>
              <w:t>документ</w:t>
            </w:r>
          </w:p>
        </w:tc>
      </w:tr>
      <w:tr w:rsidR="002920B1" w:rsidRPr="00AD0A08" w:rsidTr="00C96E53">
        <w:trPr>
          <w:cantSplit/>
          <w:trHeight w:val="415"/>
          <w:jc w:val="center"/>
        </w:trPr>
        <w:tc>
          <w:tcPr>
            <w:tcW w:w="621" w:type="dxa"/>
            <w:vMerge w:val="restart"/>
            <w:vAlign w:val="center"/>
          </w:tcPr>
          <w:p w:rsidR="002920B1" w:rsidRPr="00C366A3" w:rsidRDefault="002920B1"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1</w:t>
            </w:r>
          </w:p>
        </w:tc>
        <w:tc>
          <w:tcPr>
            <w:tcW w:w="1854" w:type="dxa"/>
            <w:vMerge w:val="restart"/>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Охранная зона</w:t>
            </w:r>
          </w:p>
        </w:tc>
        <w:tc>
          <w:tcPr>
            <w:tcW w:w="2720" w:type="dxa"/>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 xml:space="preserve">Охранная зона </w:t>
            </w:r>
          </w:p>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ЛЭП 10 кВ</w:t>
            </w:r>
          </w:p>
        </w:tc>
        <w:tc>
          <w:tcPr>
            <w:tcW w:w="2028" w:type="dxa"/>
            <w:vAlign w:val="center"/>
          </w:tcPr>
          <w:p w:rsidR="002920B1" w:rsidRPr="00C366A3" w:rsidRDefault="002920B1" w:rsidP="002920B1">
            <w:pPr>
              <w:spacing w:after="0"/>
              <w:jc w:val="center"/>
              <w:rPr>
                <w:rFonts w:ascii="Times New Roman" w:hAnsi="Times New Roman" w:cs="Times New Roman"/>
                <w:color w:val="000000"/>
              </w:rPr>
            </w:pPr>
            <w:r w:rsidRPr="00C366A3">
              <w:rPr>
                <w:rFonts w:ascii="Times New Roman" w:hAnsi="Times New Roman" w:cs="Times New Roman"/>
                <w:color w:val="000000"/>
              </w:rPr>
              <w:t>10 м</w:t>
            </w:r>
            <w:r>
              <w:rPr>
                <w:rFonts w:ascii="Times New Roman" w:hAnsi="Times New Roman" w:cs="Times New Roman"/>
                <w:color w:val="000000"/>
              </w:rPr>
              <w:t xml:space="preserve"> </w:t>
            </w:r>
            <w:r w:rsidRPr="00C366A3">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2920B1" w:rsidRPr="00AD0A08" w:rsidTr="00C96E53">
        <w:trPr>
          <w:cantSplit/>
          <w:trHeight w:val="415"/>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0A7857">
            <w:pPr>
              <w:spacing w:after="0"/>
              <w:rPr>
                <w:rFonts w:ascii="Times New Roman" w:hAnsi="Times New Roman" w:cs="Times New Roman"/>
                <w:color w:val="000000"/>
              </w:rPr>
            </w:pPr>
            <w:r w:rsidRPr="00C366A3">
              <w:rPr>
                <w:rFonts w:ascii="Times New Roman" w:hAnsi="Times New Roman" w:cs="Times New Roman"/>
                <w:color w:val="000000"/>
              </w:rPr>
              <w:t xml:space="preserve">Охранная зона </w:t>
            </w:r>
          </w:p>
          <w:p w:rsidR="002920B1" w:rsidRPr="00C366A3" w:rsidRDefault="002920B1" w:rsidP="000A7857">
            <w:pPr>
              <w:spacing w:after="0"/>
              <w:rPr>
                <w:rFonts w:ascii="Times New Roman" w:hAnsi="Times New Roman" w:cs="Times New Roman"/>
                <w:color w:val="000000"/>
              </w:rPr>
            </w:pPr>
            <w:r>
              <w:rPr>
                <w:rFonts w:ascii="Times New Roman" w:hAnsi="Times New Roman" w:cs="Times New Roman"/>
                <w:color w:val="000000"/>
              </w:rPr>
              <w:t>ЛЭП до 1</w:t>
            </w:r>
            <w:r w:rsidRPr="00C366A3">
              <w:rPr>
                <w:rFonts w:ascii="Times New Roman" w:hAnsi="Times New Roman" w:cs="Times New Roman"/>
                <w:color w:val="000000"/>
              </w:rPr>
              <w:t xml:space="preserve"> кВ</w:t>
            </w:r>
          </w:p>
        </w:tc>
        <w:tc>
          <w:tcPr>
            <w:tcW w:w="2028" w:type="dxa"/>
            <w:vAlign w:val="center"/>
          </w:tcPr>
          <w:p w:rsidR="002920B1" w:rsidRPr="00C366A3" w:rsidRDefault="002920B1" w:rsidP="002920B1">
            <w:pPr>
              <w:spacing w:after="0"/>
              <w:jc w:val="center"/>
              <w:rPr>
                <w:rFonts w:ascii="Times New Roman" w:hAnsi="Times New Roman" w:cs="Times New Roman"/>
                <w:color w:val="000000"/>
              </w:rPr>
            </w:pPr>
            <w:r>
              <w:rPr>
                <w:rFonts w:ascii="Times New Roman" w:hAnsi="Times New Roman" w:cs="Times New Roman"/>
                <w:color w:val="000000"/>
              </w:rPr>
              <w:t>2</w:t>
            </w:r>
            <w:r w:rsidRPr="00C366A3">
              <w:rPr>
                <w:rFonts w:ascii="Times New Roman" w:hAnsi="Times New Roman" w:cs="Times New Roman"/>
                <w:color w:val="000000"/>
              </w:rPr>
              <w:t xml:space="preserve"> </w:t>
            </w:r>
            <w:r>
              <w:rPr>
                <w:rFonts w:ascii="Times New Roman" w:hAnsi="Times New Roman" w:cs="Times New Roman"/>
                <w:color w:val="000000"/>
              </w:rPr>
              <w:t xml:space="preserve">м </w:t>
            </w:r>
            <w:r w:rsidRPr="00C366A3">
              <w:rPr>
                <w:rFonts w:ascii="Times New Roman" w:hAnsi="Times New Roman" w:cs="Times New Roman"/>
              </w:rPr>
              <w:t xml:space="preserve">по обе стороны вдоль воздушных линий электропередачи </w:t>
            </w:r>
          </w:p>
        </w:tc>
        <w:tc>
          <w:tcPr>
            <w:tcW w:w="2517" w:type="dxa"/>
            <w:vMerge/>
          </w:tcPr>
          <w:p w:rsidR="002920B1" w:rsidRPr="00C366A3" w:rsidRDefault="002920B1" w:rsidP="00C366A3">
            <w:pPr>
              <w:spacing w:after="0"/>
              <w:rPr>
                <w:rFonts w:ascii="Times New Roman" w:hAnsi="Times New Roman" w:cs="Times New Roman"/>
              </w:rPr>
            </w:pPr>
          </w:p>
        </w:tc>
      </w:tr>
      <w:tr w:rsidR="002920B1" w:rsidRPr="00AD0A08" w:rsidTr="00C96E53">
        <w:trPr>
          <w:cantSplit/>
          <w:trHeight w:val="415"/>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Придорожные полосы автомобильных дорог федерального значения</w:t>
            </w:r>
          </w:p>
        </w:tc>
        <w:tc>
          <w:tcPr>
            <w:tcW w:w="2028" w:type="dxa"/>
            <w:vAlign w:val="center"/>
          </w:tcPr>
          <w:p w:rsidR="002920B1" w:rsidRPr="00C366A3" w:rsidRDefault="002920B1" w:rsidP="00C366A3">
            <w:pPr>
              <w:spacing w:after="0"/>
              <w:jc w:val="center"/>
              <w:rPr>
                <w:rFonts w:ascii="Times New Roman" w:hAnsi="Times New Roman" w:cs="Times New Roman"/>
                <w:color w:val="000000"/>
              </w:rPr>
            </w:pPr>
            <w:r>
              <w:rPr>
                <w:rFonts w:ascii="Times New Roman" w:hAnsi="Times New Roman" w:cs="Times New Roman"/>
                <w:color w:val="000000"/>
              </w:rPr>
              <w:t>50-</w:t>
            </w:r>
            <w:r w:rsidRPr="00C366A3">
              <w:rPr>
                <w:rFonts w:ascii="Times New Roman" w:hAnsi="Times New Roman" w:cs="Times New Roman"/>
                <w:color w:val="000000"/>
              </w:rPr>
              <w:t>75 м</w:t>
            </w:r>
          </w:p>
        </w:tc>
        <w:tc>
          <w:tcPr>
            <w:tcW w:w="2517" w:type="dxa"/>
          </w:tcPr>
          <w:p w:rsidR="002920B1" w:rsidRPr="00C366A3" w:rsidRDefault="002920B1" w:rsidP="00C366A3">
            <w:pPr>
              <w:spacing w:after="0"/>
              <w:rPr>
                <w:rFonts w:ascii="Times New Roman" w:hAnsi="Times New Roman" w:cs="Times New Roman"/>
              </w:rPr>
            </w:pPr>
            <w:r w:rsidRPr="00C366A3">
              <w:rPr>
                <w:rFonts w:ascii="Times New Roman" w:eastAsia="Calibri" w:hAnsi="Times New Roman" w:cs="Times New Roman"/>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2920B1" w:rsidRPr="00AD0A08" w:rsidTr="00C96E53">
        <w:trPr>
          <w:cantSplit/>
          <w:trHeight w:val="562"/>
          <w:jc w:val="center"/>
        </w:trPr>
        <w:tc>
          <w:tcPr>
            <w:tcW w:w="621" w:type="dxa"/>
            <w:vMerge w:val="restart"/>
            <w:vAlign w:val="center"/>
          </w:tcPr>
          <w:p w:rsidR="002920B1" w:rsidRPr="00C366A3" w:rsidRDefault="002920B1"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2</w:t>
            </w:r>
          </w:p>
        </w:tc>
        <w:tc>
          <w:tcPr>
            <w:tcW w:w="1854" w:type="dxa"/>
            <w:vMerge w:val="restart"/>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Санитарно-защитная зона</w:t>
            </w:r>
          </w:p>
        </w:tc>
        <w:tc>
          <w:tcPr>
            <w:tcW w:w="2720" w:type="dxa"/>
            <w:vAlign w:val="center"/>
          </w:tcPr>
          <w:p w:rsidR="002920B1" w:rsidRPr="00C366A3" w:rsidRDefault="008C01A9" w:rsidP="00C366A3">
            <w:pPr>
              <w:spacing w:after="0"/>
              <w:rPr>
                <w:rFonts w:ascii="Times New Roman" w:hAnsi="Times New Roman" w:cs="Times New Roman"/>
                <w:color w:val="000000"/>
              </w:rPr>
            </w:pPr>
            <w:r>
              <w:rPr>
                <w:rFonts w:ascii="Times New Roman" w:hAnsi="Times New Roman" w:cs="Times New Roman"/>
                <w:color w:val="000000"/>
                <w:lang w:val="en-US"/>
              </w:rPr>
              <w:t>I</w:t>
            </w:r>
            <w:r w:rsidR="002920B1" w:rsidRPr="00C366A3">
              <w:rPr>
                <w:rFonts w:ascii="Times New Roman" w:hAnsi="Times New Roman" w:cs="Times New Roman"/>
                <w:color w:val="000000"/>
              </w:rPr>
              <w:t xml:space="preserve"> класс – скотомогильник </w:t>
            </w:r>
          </w:p>
        </w:tc>
        <w:tc>
          <w:tcPr>
            <w:tcW w:w="2028" w:type="dxa"/>
            <w:vAlign w:val="center"/>
          </w:tcPr>
          <w:p w:rsidR="002920B1" w:rsidRPr="00C366A3" w:rsidRDefault="008C01A9" w:rsidP="00C366A3">
            <w:pPr>
              <w:spacing w:after="0"/>
              <w:jc w:val="center"/>
              <w:rPr>
                <w:rFonts w:ascii="Times New Roman" w:hAnsi="Times New Roman" w:cs="Times New Roman"/>
                <w:color w:val="000000"/>
              </w:rPr>
            </w:pPr>
            <w:r>
              <w:rPr>
                <w:rFonts w:ascii="Times New Roman" w:hAnsi="Times New Roman" w:cs="Times New Roman"/>
                <w:color w:val="000000"/>
              </w:rPr>
              <w:t>100</w:t>
            </w:r>
            <w:r w:rsidR="002920B1" w:rsidRPr="00C366A3">
              <w:rPr>
                <w:rFonts w:ascii="Times New Roman" w:hAnsi="Times New Roman" w:cs="Times New Roman"/>
                <w:color w:val="000000"/>
              </w:rPr>
              <w:t>0 м</w:t>
            </w:r>
          </w:p>
        </w:tc>
        <w:tc>
          <w:tcPr>
            <w:tcW w:w="2517" w:type="dxa"/>
            <w:vMerge w:val="restart"/>
          </w:tcPr>
          <w:p w:rsidR="002920B1" w:rsidRPr="00C366A3" w:rsidRDefault="002920B1"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spacing w:val="-3"/>
                <w:kern w:val="1"/>
              </w:rPr>
              <w:t xml:space="preserve">СанПиН 2.2.1/2.1.1.1200-03 «Санитарно-защитные зоны и санитарная классификация предприятий, сооружений и иных </w:t>
            </w:r>
            <w:r w:rsidRPr="00C366A3">
              <w:rPr>
                <w:rFonts w:ascii="Times New Roman" w:hAnsi="Times New Roman" w:cs="Times New Roman"/>
                <w:spacing w:val="-3"/>
                <w:kern w:val="1"/>
              </w:rPr>
              <w:lastRenderedPageBreak/>
              <w:t>объектов»</w:t>
            </w:r>
            <w:r w:rsidRPr="00C366A3">
              <w:rPr>
                <w:rFonts w:ascii="Times New Roman" w:hAnsi="Times New Roman" w:cs="Times New Roman"/>
              </w:rPr>
              <w:t xml:space="preserve">  (утв. Постановлением</w:t>
            </w:r>
          </w:p>
          <w:p w:rsidR="002920B1" w:rsidRPr="00C366A3" w:rsidRDefault="002920B1"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Главного государственного</w:t>
            </w:r>
          </w:p>
          <w:p w:rsidR="002920B1" w:rsidRPr="00C366A3" w:rsidRDefault="002920B1"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санитарного врача</w:t>
            </w:r>
          </w:p>
          <w:p w:rsidR="002920B1" w:rsidRPr="00C366A3" w:rsidRDefault="002920B1"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Российской Федерации</w:t>
            </w:r>
          </w:p>
          <w:p w:rsidR="002920B1" w:rsidRPr="00C366A3" w:rsidRDefault="002920B1" w:rsidP="00C366A3">
            <w:pPr>
              <w:autoSpaceDE w:val="0"/>
              <w:autoSpaceDN w:val="0"/>
              <w:adjustRightInd w:val="0"/>
              <w:spacing w:after="0"/>
              <w:rPr>
                <w:rFonts w:ascii="Times New Roman" w:hAnsi="Times New Roman" w:cs="Times New Roman"/>
              </w:rPr>
            </w:pPr>
            <w:r w:rsidRPr="00C366A3">
              <w:rPr>
                <w:rFonts w:ascii="Times New Roman" w:hAnsi="Times New Roman" w:cs="Times New Roman"/>
              </w:rPr>
              <w:t>от 25.09.2007 №74)</w:t>
            </w:r>
          </w:p>
        </w:tc>
      </w:tr>
      <w:tr w:rsidR="002920B1" w:rsidRPr="005E2E95" w:rsidTr="00C96E53">
        <w:trPr>
          <w:cantSplit/>
          <w:trHeight w:val="184"/>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IV класс – котельные, автозаправочные станции, объекты малого</w:t>
            </w:r>
          </w:p>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предпринимательства, площадки накопления ТКО</w:t>
            </w:r>
          </w:p>
        </w:tc>
        <w:tc>
          <w:tcPr>
            <w:tcW w:w="2028" w:type="dxa"/>
            <w:vAlign w:val="center"/>
          </w:tcPr>
          <w:p w:rsidR="002920B1" w:rsidRPr="00C366A3" w:rsidRDefault="002920B1" w:rsidP="00C366A3">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C366A3">
                <w:rPr>
                  <w:rFonts w:ascii="Times New Roman" w:hAnsi="Times New Roman" w:cs="Times New Roman"/>
                  <w:color w:val="000000"/>
                </w:rPr>
                <w:t>100 м</w:t>
              </w:r>
            </w:smartTag>
          </w:p>
        </w:tc>
        <w:tc>
          <w:tcPr>
            <w:tcW w:w="2517" w:type="dxa"/>
            <w:vMerge/>
          </w:tcPr>
          <w:p w:rsidR="002920B1" w:rsidRPr="00C366A3" w:rsidRDefault="002920B1" w:rsidP="00C366A3">
            <w:pPr>
              <w:spacing w:after="0"/>
              <w:jc w:val="center"/>
              <w:rPr>
                <w:rFonts w:ascii="Times New Roman" w:hAnsi="Times New Roman" w:cs="Times New Roman"/>
                <w:color w:val="000000"/>
              </w:rPr>
            </w:pPr>
          </w:p>
        </w:tc>
      </w:tr>
      <w:tr w:rsidR="002920B1" w:rsidRPr="005E2E95" w:rsidTr="00C96E53">
        <w:trPr>
          <w:cantSplit/>
          <w:trHeight w:val="184"/>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 xml:space="preserve">V класс – </w:t>
            </w:r>
            <w:r w:rsidRPr="00C366A3">
              <w:rPr>
                <w:rFonts w:ascii="Times New Roman" w:hAnsi="Times New Roman" w:cs="Times New Roman"/>
              </w:rPr>
              <w:t>сельские кладбища</w:t>
            </w:r>
          </w:p>
        </w:tc>
        <w:tc>
          <w:tcPr>
            <w:tcW w:w="2028" w:type="dxa"/>
            <w:vAlign w:val="center"/>
          </w:tcPr>
          <w:p w:rsidR="002920B1" w:rsidRPr="00C366A3" w:rsidRDefault="002920B1" w:rsidP="00C366A3">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C366A3">
                <w:rPr>
                  <w:rFonts w:ascii="Times New Roman" w:hAnsi="Times New Roman" w:cs="Times New Roman"/>
                  <w:color w:val="000000"/>
                </w:rPr>
                <w:t>50 м</w:t>
              </w:r>
            </w:smartTag>
          </w:p>
        </w:tc>
        <w:tc>
          <w:tcPr>
            <w:tcW w:w="2517" w:type="dxa"/>
            <w:vMerge/>
          </w:tcPr>
          <w:p w:rsidR="002920B1" w:rsidRPr="00C366A3" w:rsidRDefault="002920B1" w:rsidP="00C366A3">
            <w:pPr>
              <w:spacing w:after="0"/>
              <w:jc w:val="center"/>
              <w:rPr>
                <w:rFonts w:ascii="Times New Roman" w:hAnsi="Times New Roman" w:cs="Times New Roman"/>
                <w:color w:val="000000"/>
              </w:rPr>
            </w:pPr>
          </w:p>
        </w:tc>
      </w:tr>
      <w:tr w:rsidR="002920B1" w:rsidRPr="00911839" w:rsidTr="00C96E53">
        <w:trPr>
          <w:cantSplit/>
          <w:trHeight w:val="279"/>
          <w:jc w:val="center"/>
        </w:trPr>
        <w:tc>
          <w:tcPr>
            <w:tcW w:w="621" w:type="dxa"/>
            <w:vMerge w:val="restart"/>
            <w:vAlign w:val="center"/>
          </w:tcPr>
          <w:p w:rsidR="002920B1" w:rsidRPr="00C366A3" w:rsidRDefault="002920B1"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lastRenderedPageBreak/>
              <w:t>3</w:t>
            </w:r>
          </w:p>
        </w:tc>
        <w:tc>
          <w:tcPr>
            <w:tcW w:w="1854" w:type="dxa"/>
            <w:vMerge w:val="restart"/>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Водоохранная зона</w:t>
            </w:r>
          </w:p>
        </w:tc>
        <w:tc>
          <w:tcPr>
            <w:tcW w:w="2720" w:type="dxa"/>
          </w:tcPr>
          <w:p w:rsidR="002920B1" w:rsidRPr="00C366A3" w:rsidRDefault="002920B1" w:rsidP="00C366A3">
            <w:pPr>
              <w:pStyle w:val="ad"/>
              <w:spacing w:before="0" w:beforeAutospacing="0" w:after="0" w:afterAutospacing="0" w:line="276" w:lineRule="auto"/>
              <w:jc w:val="both"/>
              <w:rPr>
                <w:rFonts w:ascii="Times New Roman" w:hAnsi="Times New Roman"/>
                <w:b/>
                <w:sz w:val="24"/>
                <w:szCs w:val="24"/>
              </w:rPr>
            </w:pPr>
            <w:r w:rsidRPr="00C366A3">
              <w:rPr>
                <w:rFonts w:ascii="Times New Roman" w:hAnsi="Times New Roman"/>
                <w:sz w:val="24"/>
                <w:szCs w:val="24"/>
              </w:rPr>
              <w:t>р.Тугнуй</w:t>
            </w:r>
          </w:p>
        </w:tc>
        <w:tc>
          <w:tcPr>
            <w:tcW w:w="2028" w:type="dxa"/>
          </w:tcPr>
          <w:p w:rsidR="002920B1" w:rsidRPr="00C366A3" w:rsidRDefault="002920B1"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200 м</w:t>
            </w:r>
          </w:p>
        </w:tc>
        <w:tc>
          <w:tcPr>
            <w:tcW w:w="2517" w:type="dxa"/>
            <w:vMerge w:val="restart"/>
          </w:tcPr>
          <w:p w:rsidR="002920B1" w:rsidRPr="00C366A3" w:rsidRDefault="002920B1" w:rsidP="00C366A3">
            <w:pPr>
              <w:pStyle w:val="ad"/>
              <w:spacing w:before="0" w:beforeAutospacing="0" w:after="0" w:afterAutospacing="0" w:line="276" w:lineRule="auto"/>
              <w:rPr>
                <w:rFonts w:ascii="Times New Roman" w:hAnsi="Times New Roman"/>
                <w:kern w:val="1"/>
              </w:rPr>
            </w:pPr>
            <w:r w:rsidRPr="00C366A3">
              <w:rPr>
                <w:rFonts w:ascii="Times New Roman" w:hAnsi="Times New Roman"/>
                <w:kern w:val="1"/>
              </w:rPr>
              <w:t>Водный кодекс РФ от 03.06.2006 № 74-ФЗ</w:t>
            </w:r>
          </w:p>
        </w:tc>
      </w:tr>
      <w:tr w:rsidR="002920B1" w:rsidRPr="00D37393" w:rsidTr="00C96E53">
        <w:trPr>
          <w:cantSplit/>
          <w:trHeight w:val="279"/>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tcPr>
          <w:p w:rsidR="002920B1" w:rsidRPr="00C366A3" w:rsidRDefault="002920B1" w:rsidP="00C366A3">
            <w:pPr>
              <w:pStyle w:val="ad"/>
              <w:spacing w:before="0" w:beforeAutospacing="0" w:after="0" w:afterAutospacing="0" w:line="276" w:lineRule="auto"/>
              <w:jc w:val="both"/>
              <w:rPr>
                <w:rFonts w:ascii="Times New Roman" w:hAnsi="Times New Roman"/>
                <w:b/>
                <w:sz w:val="24"/>
                <w:szCs w:val="24"/>
              </w:rPr>
            </w:pPr>
            <w:r w:rsidRPr="00C366A3">
              <w:rPr>
                <w:rFonts w:ascii="Times New Roman" w:hAnsi="Times New Roman"/>
                <w:sz w:val="24"/>
                <w:szCs w:val="24"/>
              </w:rPr>
              <w:t>р.Галтай</w:t>
            </w:r>
          </w:p>
        </w:tc>
        <w:tc>
          <w:tcPr>
            <w:tcW w:w="2028" w:type="dxa"/>
          </w:tcPr>
          <w:p w:rsidR="002920B1" w:rsidRPr="00C366A3" w:rsidRDefault="002920B1"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100 м</w:t>
            </w:r>
          </w:p>
        </w:tc>
        <w:tc>
          <w:tcPr>
            <w:tcW w:w="2517" w:type="dxa"/>
            <w:vMerge/>
          </w:tcPr>
          <w:p w:rsidR="002920B1" w:rsidRPr="00C366A3" w:rsidRDefault="002920B1" w:rsidP="00C366A3">
            <w:pPr>
              <w:pStyle w:val="ad"/>
              <w:spacing w:before="0" w:beforeAutospacing="0" w:after="0" w:afterAutospacing="0" w:line="276" w:lineRule="auto"/>
              <w:rPr>
                <w:rFonts w:ascii="Times New Roman" w:hAnsi="Times New Roman"/>
                <w:b/>
                <w:kern w:val="1"/>
              </w:rPr>
            </w:pPr>
          </w:p>
        </w:tc>
      </w:tr>
      <w:tr w:rsidR="002920B1" w:rsidRPr="00D37393" w:rsidTr="00C96E53">
        <w:trPr>
          <w:cantSplit/>
          <w:trHeight w:val="279"/>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tcPr>
          <w:p w:rsidR="002920B1" w:rsidRPr="00C366A3" w:rsidRDefault="002920B1" w:rsidP="00C366A3">
            <w:pPr>
              <w:pStyle w:val="ad"/>
              <w:spacing w:before="0" w:beforeAutospacing="0" w:after="0" w:afterAutospacing="0" w:line="276" w:lineRule="auto"/>
              <w:jc w:val="both"/>
              <w:rPr>
                <w:rFonts w:ascii="Times New Roman" w:hAnsi="Times New Roman"/>
                <w:b/>
                <w:sz w:val="24"/>
                <w:szCs w:val="24"/>
              </w:rPr>
            </w:pPr>
            <w:r w:rsidRPr="00C366A3">
              <w:rPr>
                <w:rFonts w:ascii="Times New Roman" w:hAnsi="Times New Roman"/>
                <w:sz w:val="24"/>
                <w:szCs w:val="24"/>
              </w:rPr>
              <w:t>р.Акшанга</w:t>
            </w:r>
          </w:p>
        </w:tc>
        <w:tc>
          <w:tcPr>
            <w:tcW w:w="2028" w:type="dxa"/>
          </w:tcPr>
          <w:p w:rsidR="002920B1" w:rsidRPr="00C366A3" w:rsidRDefault="002920B1"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100 м</w:t>
            </w:r>
          </w:p>
        </w:tc>
        <w:tc>
          <w:tcPr>
            <w:tcW w:w="2517" w:type="dxa"/>
            <w:vMerge/>
          </w:tcPr>
          <w:p w:rsidR="002920B1" w:rsidRPr="00C366A3" w:rsidRDefault="002920B1" w:rsidP="00C366A3">
            <w:pPr>
              <w:pStyle w:val="ad"/>
              <w:spacing w:before="0" w:beforeAutospacing="0" w:after="0" w:afterAutospacing="0" w:line="276" w:lineRule="auto"/>
              <w:rPr>
                <w:rFonts w:ascii="Times New Roman" w:hAnsi="Times New Roman"/>
                <w:b/>
                <w:kern w:val="1"/>
              </w:rPr>
            </w:pPr>
          </w:p>
        </w:tc>
      </w:tr>
      <w:tr w:rsidR="002920B1" w:rsidRPr="00A30401" w:rsidTr="00C96E53">
        <w:trPr>
          <w:cantSplit/>
          <w:trHeight w:val="279"/>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tcPr>
          <w:p w:rsidR="002920B1" w:rsidRPr="00C366A3" w:rsidRDefault="002920B1" w:rsidP="00C366A3">
            <w:pPr>
              <w:pStyle w:val="ad"/>
              <w:spacing w:before="0" w:beforeAutospacing="0" w:after="0" w:afterAutospacing="0" w:line="276" w:lineRule="auto"/>
              <w:jc w:val="both"/>
              <w:rPr>
                <w:rFonts w:ascii="Times New Roman" w:hAnsi="Times New Roman"/>
                <w:b/>
                <w:sz w:val="24"/>
                <w:szCs w:val="24"/>
              </w:rPr>
            </w:pPr>
            <w:r w:rsidRPr="00C366A3">
              <w:rPr>
                <w:rFonts w:ascii="Times New Roman" w:hAnsi="Times New Roman"/>
                <w:sz w:val="24"/>
                <w:szCs w:val="24"/>
              </w:rPr>
              <w:t>р.Болото</w:t>
            </w:r>
          </w:p>
        </w:tc>
        <w:tc>
          <w:tcPr>
            <w:tcW w:w="2028" w:type="dxa"/>
          </w:tcPr>
          <w:p w:rsidR="002920B1" w:rsidRPr="00C366A3" w:rsidRDefault="002920B1" w:rsidP="00C366A3">
            <w:pPr>
              <w:pStyle w:val="ad"/>
              <w:spacing w:before="0" w:beforeAutospacing="0" w:after="0" w:afterAutospacing="0" w:line="276" w:lineRule="auto"/>
              <w:rPr>
                <w:rFonts w:ascii="Times New Roman" w:hAnsi="Times New Roman"/>
                <w:b/>
                <w:sz w:val="24"/>
                <w:szCs w:val="24"/>
              </w:rPr>
            </w:pPr>
            <w:r w:rsidRPr="00C366A3">
              <w:rPr>
                <w:rFonts w:ascii="Times New Roman" w:hAnsi="Times New Roman"/>
                <w:sz w:val="24"/>
                <w:szCs w:val="24"/>
              </w:rPr>
              <w:t>100 м</w:t>
            </w:r>
          </w:p>
        </w:tc>
        <w:tc>
          <w:tcPr>
            <w:tcW w:w="2517" w:type="dxa"/>
            <w:vMerge/>
          </w:tcPr>
          <w:p w:rsidR="002920B1" w:rsidRPr="00C366A3" w:rsidRDefault="002920B1" w:rsidP="00C366A3">
            <w:pPr>
              <w:pStyle w:val="ad"/>
              <w:spacing w:before="0" w:beforeAutospacing="0" w:after="0" w:afterAutospacing="0" w:line="276" w:lineRule="auto"/>
              <w:rPr>
                <w:rFonts w:ascii="Times New Roman" w:hAnsi="Times New Roman"/>
                <w:kern w:val="1"/>
              </w:rPr>
            </w:pPr>
          </w:p>
        </w:tc>
      </w:tr>
      <w:tr w:rsidR="002920B1" w:rsidRPr="005E2E95" w:rsidTr="00C96E53">
        <w:trPr>
          <w:cantSplit/>
          <w:trHeight w:val="279"/>
          <w:jc w:val="center"/>
        </w:trPr>
        <w:tc>
          <w:tcPr>
            <w:tcW w:w="621" w:type="dxa"/>
            <w:vMerge/>
            <w:vAlign w:val="center"/>
          </w:tcPr>
          <w:p w:rsidR="002920B1" w:rsidRPr="00C366A3" w:rsidRDefault="002920B1" w:rsidP="00C366A3">
            <w:pPr>
              <w:spacing w:after="0"/>
              <w:ind w:left="-6"/>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ручьи</w:t>
            </w:r>
          </w:p>
        </w:tc>
        <w:tc>
          <w:tcPr>
            <w:tcW w:w="2028" w:type="dxa"/>
          </w:tcPr>
          <w:p w:rsidR="002920B1" w:rsidRPr="00C366A3" w:rsidRDefault="002920B1" w:rsidP="00C366A3">
            <w:pPr>
              <w:pStyle w:val="ac"/>
              <w:spacing w:line="276" w:lineRule="auto"/>
              <w:rPr>
                <w:sz w:val="24"/>
                <w:szCs w:val="24"/>
              </w:rPr>
            </w:pPr>
            <w:r w:rsidRPr="00C366A3">
              <w:rPr>
                <w:sz w:val="24"/>
                <w:szCs w:val="24"/>
              </w:rPr>
              <w:t>50 м</w:t>
            </w:r>
          </w:p>
        </w:tc>
        <w:tc>
          <w:tcPr>
            <w:tcW w:w="2517" w:type="dxa"/>
            <w:vMerge/>
          </w:tcPr>
          <w:p w:rsidR="002920B1" w:rsidRPr="00C366A3" w:rsidRDefault="002920B1" w:rsidP="00C366A3">
            <w:pPr>
              <w:pStyle w:val="ac"/>
              <w:spacing w:line="276" w:lineRule="auto"/>
              <w:rPr>
                <w:sz w:val="24"/>
                <w:szCs w:val="24"/>
              </w:rPr>
            </w:pPr>
          </w:p>
        </w:tc>
      </w:tr>
      <w:tr w:rsidR="002920B1" w:rsidRPr="00AD761E" w:rsidTr="00C96E53">
        <w:trPr>
          <w:cantSplit/>
          <w:trHeight w:val="581"/>
          <w:jc w:val="center"/>
        </w:trPr>
        <w:tc>
          <w:tcPr>
            <w:tcW w:w="621" w:type="dxa"/>
            <w:vAlign w:val="center"/>
          </w:tcPr>
          <w:p w:rsidR="002920B1" w:rsidRPr="00C366A3" w:rsidRDefault="002920B1" w:rsidP="00C366A3">
            <w:pPr>
              <w:spacing w:after="0"/>
              <w:ind w:left="-6"/>
              <w:jc w:val="center"/>
              <w:rPr>
                <w:rFonts w:ascii="Times New Roman" w:hAnsi="Times New Roman" w:cs="Times New Roman"/>
                <w:color w:val="000000"/>
              </w:rPr>
            </w:pPr>
            <w:r w:rsidRPr="00C366A3">
              <w:rPr>
                <w:rFonts w:ascii="Times New Roman" w:hAnsi="Times New Roman" w:cs="Times New Roman"/>
                <w:color w:val="000000"/>
              </w:rPr>
              <w:t>4</w:t>
            </w:r>
          </w:p>
        </w:tc>
        <w:tc>
          <w:tcPr>
            <w:tcW w:w="1854" w:type="dxa"/>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Зо</w:t>
            </w:r>
            <w:r w:rsidRPr="00C366A3">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Водозаборные сооружения (1 пояс санитарной охраны)</w:t>
            </w:r>
          </w:p>
        </w:tc>
        <w:tc>
          <w:tcPr>
            <w:tcW w:w="2028" w:type="dxa"/>
            <w:vAlign w:val="center"/>
          </w:tcPr>
          <w:p w:rsidR="002920B1" w:rsidRPr="00C366A3" w:rsidRDefault="002920B1" w:rsidP="00C366A3">
            <w:pPr>
              <w:spacing w:after="0"/>
              <w:jc w:val="center"/>
              <w:rPr>
                <w:rFonts w:ascii="Times New Roman" w:hAnsi="Times New Roman" w:cs="Times New Roman"/>
              </w:rPr>
            </w:pPr>
            <w:r w:rsidRPr="00C366A3">
              <w:rPr>
                <w:rFonts w:ascii="Times New Roman" w:hAnsi="Times New Roman" w:cs="Times New Roman"/>
              </w:rPr>
              <w:t>50м</w:t>
            </w:r>
          </w:p>
        </w:tc>
        <w:tc>
          <w:tcPr>
            <w:tcW w:w="2517" w:type="dxa"/>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2920B1" w:rsidRPr="00AD761E" w:rsidTr="00C96E53">
        <w:trPr>
          <w:cantSplit/>
          <w:trHeight w:val="1172"/>
          <w:jc w:val="center"/>
        </w:trPr>
        <w:tc>
          <w:tcPr>
            <w:tcW w:w="621" w:type="dxa"/>
            <w:vMerge w:val="restart"/>
            <w:vAlign w:val="center"/>
          </w:tcPr>
          <w:p w:rsidR="002920B1" w:rsidRPr="00C366A3" w:rsidRDefault="002920B1" w:rsidP="00C366A3">
            <w:pPr>
              <w:spacing w:after="0"/>
              <w:jc w:val="center"/>
              <w:rPr>
                <w:rFonts w:ascii="Times New Roman" w:hAnsi="Times New Roman" w:cs="Times New Roman"/>
                <w:color w:val="000000"/>
              </w:rPr>
            </w:pPr>
            <w:r w:rsidRPr="00C366A3">
              <w:rPr>
                <w:rFonts w:ascii="Times New Roman" w:hAnsi="Times New Roman" w:cs="Times New Roman"/>
                <w:color w:val="000000"/>
              </w:rPr>
              <w:t>5</w:t>
            </w:r>
          </w:p>
        </w:tc>
        <w:tc>
          <w:tcPr>
            <w:tcW w:w="1854" w:type="dxa"/>
            <w:vMerge w:val="restart"/>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color w:val="000000"/>
              </w:rPr>
              <w:t>Иные зоны</w:t>
            </w:r>
          </w:p>
        </w:tc>
        <w:tc>
          <w:tcPr>
            <w:tcW w:w="2720" w:type="dxa"/>
            <w:vAlign w:val="center"/>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Буферная экологическая зона Байкальской природной территории</w:t>
            </w:r>
          </w:p>
        </w:tc>
        <w:tc>
          <w:tcPr>
            <w:tcW w:w="2028" w:type="dxa"/>
            <w:vAlign w:val="center"/>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 xml:space="preserve">Вся территория поселения </w:t>
            </w:r>
          </w:p>
        </w:tc>
        <w:tc>
          <w:tcPr>
            <w:tcW w:w="2517" w:type="dxa"/>
          </w:tcPr>
          <w:p w:rsidR="002920B1" w:rsidRPr="00C366A3" w:rsidRDefault="002920B1" w:rsidP="00C366A3">
            <w:pPr>
              <w:pStyle w:val="aa"/>
              <w:spacing w:after="0" w:line="276" w:lineRule="auto"/>
              <w:ind w:left="-9" w:firstLine="9"/>
            </w:pPr>
            <w:r w:rsidRPr="00C366A3">
              <w:rPr>
                <w:sz w:val="22"/>
                <w:szCs w:val="22"/>
              </w:rPr>
              <w:t>Федеральный закон «Об охране озера Байкал»</w:t>
            </w:r>
            <w:r w:rsidRPr="00C366A3">
              <w:rPr>
                <w:kern w:val="1"/>
                <w:sz w:val="22"/>
                <w:szCs w:val="22"/>
              </w:rPr>
              <w:t xml:space="preserve"> от 01.06.1999 N 94-ФЗ</w:t>
            </w:r>
          </w:p>
        </w:tc>
      </w:tr>
      <w:tr w:rsidR="002920B1" w:rsidRPr="00AD761E" w:rsidTr="00C96E53">
        <w:trPr>
          <w:cantSplit/>
          <w:trHeight w:val="581"/>
          <w:jc w:val="center"/>
        </w:trPr>
        <w:tc>
          <w:tcPr>
            <w:tcW w:w="621" w:type="dxa"/>
            <w:vMerge/>
            <w:vAlign w:val="center"/>
          </w:tcPr>
          <w:p w:rsidR="002920B1" w:rsidRPr="00C366A3" w:rsidRDefault="002920B1" w:rsidP="00C366A3">
            <w:pPr>
              <w:spacing w:after="0"/>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C366A3">
            <w:pPr>
              <w:spacing w:after="0"/>
              <w:rPr>
                <w:rFonts w:ascii="Times New Roman" w:hAnsi="Times New Roman" w:cs="Times New Roman"/>
                <w:color w:val="000000"/>
              </w:rPr>
            </w:pPr>
            <w:r w:rsidRPr="00C366A3">
              <w:rPr>
                <w:rFonts w:ascii="Times New Roman" w:hAnsi="Times New Roman" w:cs="Times New Roman"/>
              </w:rPr>
              <w:t>Особо ценные продуктивные сельскохозяйственные угодья</w:t>
            </w:r>
          </w:p>
        </w:tc>
        <w:tc>
          <w:tcPr>
            <w:tcW w:w="2028" w:type="dxa"/>
            <w:vAlign w:val="center"/>
          </w:tcPr>
          <w:p w:rsidR="002920B1" w:rsidRPr="00C366A3" w:rsidRDefault="002920B1" w:rsidP="00C366A3">
            <w:pPr>
              <w:spacing w:after="0"/>
              <w:rPr>
                <w:rFonts w:ascii="Times New Roman" w:hAnsi="Times New Roman" w:cs="Times New Roman"/>
              </w:rPr>
            </w:pPr>
          </w:p>
        </w:tc>
        <w:tc>
          <w:tcPr>
            <w:tcW w:w="2517" w:type="dxa"/>
          </w:tcPr>
          <w:p w:rsidR="002920B1" w:rsidRPr="00C366A3" w:rsidRDefault="002920B1" w:rsidP="00C366A3">
            <w:pPr>
              <w:pStyle w:val="aa"/>
              <w:spacing w:after="0" w:line="276" w:lineRule="auto"/>
              <w:ind w:left="-9" w:firstLine="0"/>
              <w:rPr>
                <w:rFonts w:eastAsia="Calibri"/>
              </w:rPr>
            </w:pPr>
            <w:r w:rsidRPr="00C366A3">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2920B1" w:rsidRPr="00AD761E" w:rsidTr="00C96E53">
        <w:trPr>
          <w:cantSplit/>
          <w:trHeight w:val="581"/>
          <w:jc w:val="center"/>
        </w:trPr>
        <w:tc>
          <w:tcPr>
            <w:tcW w:w="621" w:type="dxa"/>
            <w:vMerge/>
            <w:vAlign w:val="center"/>
          </w:tcPr>
          <w:p w:rsidR="002920B1" w:rsidRPr="00C366A3" w:rsidRDefault="002920B1" w:rsidP="00C366A3">
            <w:pPr>
              <w:spacing w:after="0"/>
              <w:jc w:val="center"/>
              <w:rPr>
                <w:rFonts w:ascii="Times New Roman" w:hAnsi="Times New Roman" w:cs="Times New Roman"/>
                <w:color w:val="000000"/>
              </w:rPr>
            </w:pPr>
          </w:p>
        </w:tc>
        <w:tc>
          <w:tcPr>
            <w:tcW w:w="1854" w:type="dxa"/>
            <w:vMerge/>
            <w:vAlign w:val="center"/>
          </w:tcPr>
          <w:p w:rsidR="002920B1" w:rsidRPr="00C366A3" w:rsidRDefault="002920B1" w:rsidP="00C366A3">
            <w:pPr>
              <w:spacing w:after="0"/>
              <w:rPr>
                <w:rFonts w:ascii="Times New Roman" w:hAnsi="Times New Roman" w:cs="Times New Roman"/>
                <w:color w:val="000000"/>
              </w:rPr>
            </w:pPr>
          </w:p>
        </w:tc>
        <w:tc>
          <w:tcPr>
            <w:tcW w:w="2720" w:type="dxa"/>
            <w:vAlign w:val="center"/>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Особо охраняемые природные территории</w:t>
            </w:r>
          </w:p>
        </w:tc>
        <w:tc>
          <w:tcPr>
            <w:tcW w:w="2028" w:type="dxa"/>
            <w:vAlign w:val="center"/>
          </w:tcPr>
          <w:p w:rsidR="002920B1" w:rsidRPr="00C366A3" w:rsidRDefault="002920B1" w:rsidP="00C366A3">
            <w:pPr>
              <w:spacing w:after="0"/>
              <w:rPr>
                <w:rFonts w:ascii="Times New Roman" w:hAnsi="Times New Roman" w:cs="Times New Roman"/>
              </w:rPr>
            </w:pPr>
            <w:r w:rsidRPr="00C366A3">
              <w:rPr>
                <w:rFonts w:ascii="Times New Roman" w:hAnsi="Times New Roman" w:cs="Times New Roman"/>
              </w:rPr>
              <w:t>Государственный природный биологический заказник «Тугнуйский» (часть территории сельского поселения)</w:t>
            </w:r>
          </w:p>
        </w:tc>
        <w:tc>
          <w:tcPr>
            <w:tcW w:w="2517" w:type="dxa"/>
          </w:tcPr>
          <w:p w:rsidR="002920B1" w:rsidRPr="00C366A3" w:rsidRDefault="002920B1" w:rsidP="00C366A3">
            <w:pPr>
              <w:spacing w:after="0"/>
              <w:rPr>
                <w:rFonts w:ascii="Times New Roman" w:hAnsi="Times New Roman" w:cs="Times New Roman"/>
                <w:color w:val="000000" w:themeColor="text1"/>
              </w:rPr>
            </w:pPr>
            <w:r w:rsidRPr="00C366A3">
              <w:rPr>
                <w:rFonts w:ascii="Times New Roman" w:hAnsi="Times New Roman" w:cs="Times New Roman"/>
                <w:color w:val="000000" w:themeColor="text1"/>
              </w:rPr>
              <w:t xml:space="preserve">Постановление Совета Министров Бурятской АССР </w:t>
            </w:r>
          </w:p>
          <w:p w:rsidR="002920B1" w:rsidRPr="00C366A3" w:rsidRDefault="002920B1" w:rsidP="00C366A3">
            <w:pPr>
              <w:spacing w:after="0"/>
              <w:rPr>
                <w:rFonts w:ascii="Times New Roman" w:hAnsi="Times New Roman" w:cs="Times New Roman"/>
                <w:color w:val="000000" w:themeColor="text1"/>
              </w:rPr>
            </w:pPr>
            <w:r w:rsidRPr="00C366A3">
              <w:rPr>
                <w:rFonts w:ascii="Times New Roman" w:hAnsi="Times New Roman" w:cs="Times New Roman"/>
                <w:color w:val="000000" w:themeColor="text1"/>
              </w:rPr>
              <w:t>от 25.02.1977 № 70</w:t>
            </w:r>
          </w:p>
          <w:p w:rsidR="002920B1" w:rsidRPr="00C366A3" w:rsidRDefault="002920B1" w:rsidP="00C366A3">
            <w:pPr>
              <w:pStyle w:val="aa"/>
              <w:spacing w:after="0" w:line="276" w:lineRule="auto"/>
              <w:ind w:left="-9" w:firstLine="0"/>
            </w:pPr>
            <w:r w:rsidRPr="00C366A3">
              <w:rPr>
                <w:color w:val="000000" w:themeColor="text1"/>
              </w:rPr>
              <w:t>Постановление Правительства РБ от 07.04.2003 № 126</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lastRenderedPageBreak/>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482"/>
      </w:tblGrid>
      <w:tr w:rsidR="00C84B8C" w:rsidRPr="00304655" w:rsidTr="000A7857">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48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0A7857" w:rsidRPr="00A946A3"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Подлопатки. Поселение I</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Палеолит</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№379</w:t>
            </w: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 xml:space="preserve">Объект археологического наследия находится на песчаных выдувах правого </w:t>
            </w:r>
            <w:r w:rsidRPr="000A7857">
              <w:rPr>
                <w:rFonts w:ascii="Times New Roman" w:eastAsia="Times New Roman" w:hAnsi="Times New Roman"/>
                <w:sz w:val="24"/>
                <w:szCs w:val="24"/>
              </w:rPr>
              <w:lastRenderedPageBreak/>
              <w:t>берега р. Хилок.</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в 1899 г. Ю.Д. Талько-Грынцевичем , обследовался в 1947 г. А.П. Окладниковым, 1980-1990-е гг. археологической экспедицией ЗГПУ (рук. М.В. Константинов).</w:t>
            </w:r>
          </w:p>
        </w:tc>
      </w:tr>
      <w:tr w:rsidR="000A7857"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Подлопатки. Поселение II</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II-I тыс. до н.э.</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№134</w:t>
            </w: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 xml:space="preserve">Объект археологического наследия находится перед мостом по обе стороны дороги из. С. Цолги в с. Подлопатки, в котловинах выдувания. </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А.П. Окладниковым в 1949 г.</w:t>
            </w:r>
          </w:p>
        </w:tc>
      </w:tr>
      <w:tr w:rsidR="000A7857"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Подлопатки. Поселение III (Черноярово I)</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Ранний неолит</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№242</w:t>
            </w: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Объект археологического наследия находится северо-восточнее села, на второй надпойменной террасе высотой 15-18 м.</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в 1973 г. археологической экспедицией ЗГПУ (рук. М.В. Константинов), обследован в 1988 г. Л.В. Лбовой и Л.Г. Ярославцевой.</w:t>
            </w:r>
          </w:p>
        </w:tc>
      </w:tr>
      <w:tr w:rsidR="000A7857"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Подлопатки. Поселение IV (Черноярово II, III)</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Неолит-бронза</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№242</w:t>
            </w: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Объект археологического наследия находится на левом берегу р. Хилок на первой террасе, над окраиной бывшей деревни Черноярово.</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в 1973 г. археологической экспедицией ЗГПУ (рук. М.В. Константинов), обследован в 1988 г. Л.В. Лбовой и Л.Г. Ярославцевой.</w:t>
            </w:r>
          </w:p>
        </w:tc>
      </w:tr>
      <w:tr w:rsidR="000A7857"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Лужки. Стоянка</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Палеолит</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Объект археологического наследия находится ниже села, на левом берегу р. Хилок, в распадке под названием Лужки, на склоне увала на высоте 12 м над уровнем реки.</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в 1971 г. археологической экспедицией ЗГПУ (рук. М.В. Константинов).</w:t>
            </w:r>
          </w:p>
        </w:tc>
      </w:tr>
      <w:tr w:rsidR="000A7857"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Никольский. Могильник</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Бронзовый век – средневековье</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 xml:space="preserve">Объект археологического наследия находится на правом берегу р. Хилок, севернее села, по подножию горы Никольская. В составе </w:t>
            </w:r>
            <w:r w:rsidRPr="000A7857">
              <w:rPr>
                <w:rFonts w:ascii="Times New Roman" w:eastAsia="Times New Roman" w:hAnsi="Times New Roman"/>
                <w:sz w:val="24"/>
                <w:szCs w:val="24"/>
              </w:rPr>
              <w:lastRenderedPageBreak/>
              <w:t>могильника плиточные могилы, 2 каменных круга.</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в 1949 г. А.П. Окладниковым.</w:t>
            </w:r>
          </w:p>
        </w:tc>
      </w:tr>
      <w:tr w:rsidR="000A7857" w:rsidTr="000A7857">
        <w:tc>
          <w:tcPr>
            <w:tcW w:w="675"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numPr>
                <w:ilvl w:val="0"/>
                <w:numId w:val="38"/>
              </w:numPr>
              <w:overflowPunct w:val="0"/>
              <w:autoSpaceDE w:val="0"/>
              <w:autoSpaceDN w:val="0"/>
              <w:adjustRightInd w:val="0"/>
              <w:spacing w:after="0" w:line="240" w:lineRule="auto"/>
              <w:ind w:left="0" w:firstLine="0"/>
              <w:jc w:val="center"/>
              <w:textAlignment w:val="baseline"/>
              <w:rPr>
                <w:rFonts w:ascii="Times New Roman" w:eastAsia="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Падь Ханькова. Могильник</w:t>
            </w:r>
          </w:p>
        </w:tc>
        <w:tc>
          <w:tcPr>
            <w:tcW w:w="169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r w:rsidRPr="000A7857">
              <w:rPr>
                <w:rFonts w:ascii="Times New Roman" w:eastAsia="Times New Roman" w:hAnsi="Times New Roman"/>
                <w:sz w:val="24"/>
                <w:szCs w:val="24"/>
              </w:rPr>
              <w:t>Средневе</w:t>
            </w:r>
            <w:r w:rsidR="00FE4E63">
              <w:rPr>
                <w:rFonts w:ascii="Times New Roman" w:eastAsia="Times New Roman" w:hAnsi="Times New Roman"/>
                <w:sz w:val="24"/>
                <w:szCs w:val="24"/>
              </w:rPr>
              <w:t>-</w:t>
            </w:r>
            <w:r w:rsidRPr="000A7857">
              <w:rPr>
                <w:rFonts w:ascii="Times New Roman" w:eastAsia="Times New Roman" w:hAnsi="Times New Roman"/>
                <w:sz w:val="24"/>
                <w:szCs w:val="24"/>
              </w:rPr>
              <w:t>ковье</w:t>
            </w:r>
          </w:p>
        </w:tc>
        <w:tc>
          <w:tcPr>
            <w:tcW w:w="1488"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jc w:val="center"/>
              <w:rPr>
                <w:rFonts w:ascii="Times New Roman" w:eastAsia="Times New Roman" w:hAnsi="Times New Roman"/>
                <w:sz w:val="24"/>
                <w:szCs w:val="24"/>
              </w:rPr>
            </w:pPr>
          </w:p>
        </w:tc>
        <w:tc>
          <w:tcPr>
            <w:tcW w:w="3482" w:type="dxa"/>
            <w:tcBorders>
              <w:top w:val="single" w:sz="4" w:space="0" w:color="000000"/>
              <w:left w:val="single" w:sz="4" w:space="0" w:color="000000"/>
              <w:bottom w:val="single" w:sz="4" w:space="0" w:color="000000"/>
              <w:right w:val="single" w:sz="4" w:space="0" w:color="000000"/>
            </w:tcBorders>
          </w:tcPr>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Объект археологического наследия находится на правом берегу р. Хилок, северо-восточнее села по склону горы. В составе могильника 42 могилы, расположенные цепочкой с запада на восток, под кладками на глубине 130 см.</w:t>
            </w:r>
          </w:p>
          <w:p w:rsidR="000A7857" w:rsidRPr="000A7857" w:rsidRDefault="000A7857" w:rsidP="000A7857">
            <w:pPr>
              <w:spacing w:after="0" w:line="240" w:lineRule="auto"/>
              <w:rPr>
                <w:rFonts w:ascii="Times New Roman" w:eastAsia="Times New Roman" w:hAnsi="Times New Roman"/>
                <w:sz w:val="24"/>
                <w:szCs w:val="24"/>
              </w:rPr>
            </w:pPr>
            <w:r w:rsidRPr="000A7857">
              <w:rPr>
                <w:rFonts w:ascii="Times New Roman" w:eastAsia="Times New Roman" w:hAnsi="Times New Roman"/>
                <w:sz w:val="24"/>
                <w:szCs w:val="24"/>
              </w:rPr>
              <w:t>Памятник открыт в 1949 г. А.П. Окладниковым.</w:t>
            </w:r>
          </w:p>
        </w:tc>
      </w:tr>
    </w:tbl>
    <w:p w:rsidR="000A7857" w:rsidRDefault="000A7857" w:rsidP="000A7857">
      <w:pPr>
        <w:tabs>
          <w:tab w:val="num" w:pos="0"/>
        </w:tabs>
        <w:spacing w:after="0"/>
        <w:ind w:firstLine="709"/>
        <w:jc w:val="center"/>
        <w:rPr>
          <w:b/>
          <w:szCs w:val="24"/>
        </w:rPr>
      </w:pPr>
    </w:p>
    <w:p w:rsidR="000A7857" w:rsidRDefault="000A7857" w:rsidP="000A7857">
      <w:pPr>
        <w:tabs>
          <w:tab w:val="num" w:pos="0"/>
        </w:tabs>
        <w:ind w:firstLine="709"/>
        <w:jc w:val="center"/>
        <w:rPr>
          <w:rFonts w:ascii="Times New Roman" w:hAnsi="Times New Roman" w:cs="Times New Roman"/>
          <w:b/>
          <w:sz w:val="24"/>
          <w:szCs w:val="24"/>
        </w:rPr>
      </w:pPr>
      <w:r w:rsidRPr="000A7857">
        <w:rPr>
          <w:rFonts w:ascii="Times New Roman" w:hAnsi="Times New Roman" w:cs="Times New Roman"/>
          <w:b/>
          <w:sz w:val="24"/>
          <w:szCs w:val="24"/>
        </w:rPr>
        <w:t>Памятники истории</w:t>
      </w:r>
    </w:p>
    <w:p w:rsidR="000A7857" w:rsidRPr="008C4558" w:rsidRDefault="000A7857" w:rsidP="000A7857">
      <w:pPr>
        <w:spacing w:after="0"/>
        <w:ind w:left="567"/>
        <w:jc w:val="right"/>
        <w:rPr>
          <w:rFonts w:ascii="Times New Roman" w:hAnsi="Times New Roman"/>
          <w:sz w:val="24"/>
          <w:szCs w:val="24"/>
        </w:rPr>
      </w:pPr>
      <w:r>
        <w:rPr>
          <w:rFonts w:ascii="Times New Roman" w:hAnsi="Times New Roman"/>
          <w:sz w:val="24"/>
          <w:szCs w:val="24"/>
        </w:rPr>
        <w:t>Таблица 3</w:t>
      </w:r>
    </w:p>
    <w:tbl>
      <w:tblPr>
        <w:tblW w:w="985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3190"/>
        <w:gridCol w:w="851"/>
        <w:gridCol w:w="850"/>
        <w:gridCol w:w="709"/>
        <w:gridCol w:w="992"/>
        <w:gridCol w:w="1418"/>
        <w:gridCol w:w="1417"/>
      </w:tblGrid>
      <w:tr w:rsidR="000A7857" w:rsidRPr="000A7857" w:rsidTr="000A7857">
        <w:trPr>
          <w:cantSplit/>
          <w:trHeight w:val="2585"/>
          <w:tblHeader/>
          <w:jc w:val="center"/>
        </w:trPr>
        <w:tc>
          <w:tcPr>
            <w:tcW w:w="426" w:type="dxa"/>
            <w:vAlign w:val="center"/>
          </w:tcPr>
          <w:p w:rsidR="000A7857" w:rsidRPr="000A7857" w:rsidRDefault="000A7857" w:rsidP="000A7857">
            <w:pPr>
              <w:jc w:val="center"/>
              <w:rPr>
                <w:rFonts w:ascii="Times New Roman" w:hAnsi="Times New Roman" w:cs="Times New Roman"/>
                <w:sz w:val="24"/>
                <w:szCs w:val="24"/>
              </w:rPr>
            </w:pPr>
            <w:r w:rsidRPr="000A7857">
              <w:rPr>
                <w:rFonts w:ascii="Times New Roman" w:hAnsi="Times New Roman" w:cs="Times New Roman"/>
                <w:sz w:val="24"/>
                <w:szCs w:val="24"/>
              </w:rPr>
              <w:t>№/№</w:t>
            </w:r>
          </w:p>
        </w:tc>
        <w:tc>
          <w:tcPr>
            <w:tcW w:w="3190" w:type="dxa"/>
            <w:vAlign w:val="center"/>
          </w:tcPr>
          <w:p w:rsidR="000A7857" w:rsidRPr="000A7857" w:rsidRDefault="000A7857" w:rsidP="000A7857">
            <w:pPr>
              <w:keepNext/>
              <w:overflowPunct w:val="0"/>
              <w:autoSpaceDE w:val="0"/>
              <w:autoSpaceDN w:val="0"/>
              <w:adjustRightInd w:val="0"/>
              <w:jc w:val="center"/>
              <w:textAlignment w:val="baseline"/>
              <w:outlineLvl w:val="0"/>
              <w:rPr>
                <w:rFonts w:ascii="Times New Roman" w:hAnsi="Times New Roman" w:cs="Times New Roman"/>
                <w:sz w:val="24"/>
                <w:szCs w:val="24"/>
              </w:rPr>
            </w:pPr>
            <w:r w:rsidRPr="000A7857">
              <w:rPr>
                <w:rFonts w:ascii="Times New Roman" w:hAnsi="Times New Roman" w:cs="Times New Roman"/>
                <w:sz w:val="24"/>
                <w:szCs w:val="24"/>
              </w:rPr>
              <w:t>Наименование</w:t>
            </w:r>
          </w:p>
          <w:p w:rsidR="000A7857" w:rsidRPr="000A7857" w:rsidRDefault="000A7857" w:rsidP="000A7857">
            <w:pPr>
              <w:keepNext/>
              <w:overflowPunct w:val="0"/>
              <w:autoSpaceDE w:val="0"/>
              <w:autoSpaceDN w:val="0"/>
              <w:adjustRightInd w:val="0"/>
              <w:jc w:val="center"/>
              <w:textAlignment w:val="baseline"/>
              <w:outlineLvl w:val="0"/>
              <w:rPr>
                <w:rFonts w:ascii="Times New Roman" w:hAnsi="Times New Roman" w:cs="Times New Roman"/>
                <w:sz w:val="24"/>
                <w:szCs w:val="24"/>
              </w:rPr>
            </w:pPr>
            <w:r w:rsidRPr="000A7857">
              <w:rPr>
                <w:rFonts w:ascii="Times New Roman" w:hAnsi="Times New Roman" w:cs="Times New Roman"/>
                <w:sz w:val="24"/>
                <w:szCs w:val="24"/>
              </w:rPr>
              <w:t>памятника</w:t>
            </w:r>
          </w:p>
        </w:tc>
        <w:tc>
          <w:tcPr>
            <w:tcW w:w="851" w:type="dxa"/>
            <w:textDirection w:val="btLr"/>
            <w:vAlign w:val="center"/>
          </w:tcPr>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Датировка памятника</w:t>
            </w:r>
          </w:p>
        </w:tc>
        <w:tc>
          <w:tcPr>
            <w:tcW w:w="850" w:type="dxa"/>
            <w:textDirection w:val="btLr"/>
            <w:vAlign w:val="center"/>
          </w:tcPr>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 xml:space="preserve">Автор, </w:t>
            </w:r>
          </w:p>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материал</w:t>
            </w:r>
          </w:p>
        </w:tc>
        <w:tc>
          <w:tcPr>
            <w:tcW w:w="709" w:type="dxa"/>
            <w:textDirection w:val="btLr"/>
            <w:vAlign w:val="center"/>
          </w:tcPr>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Категория охраны</w:t>
            </w:r>
          </w:p>
        </w:tc>
        <w:tc>
          <w:tcPr>
            <w:tcW w:w="992" w:type="dxa"/>
            <w:textDirection w:val="btLr"/>
            <w:vAlign w:val="center"/>
          </w:tcPr>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Документ о принятии на государственную охрану</w:t>
            </w:r>
          </w:p>
        </w:tc>
        <w:tc>
          <w:tcPr>
            <w:tcW w:w="1418" w:type="dxa"/>
            <w:textDirection w:val="btLr"/>
            <w:vAlign w:val="center"/>
          </w:tcPr>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Современное использование, собственность, или на чьих землях находится</w:t>
            </w:r>
          </w:p>
        </w:tc>
        <w:tc>
          <w:tcPr>
            <w:tcW w:w="1417" w:type="dxa"/>
            <w:textDirection w:val="btLr"/>
            <w:vAlign w:val="center"/>
          </w:tcPr>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Местонахождение</w:t>
            </w:r>
          </w:p>
          <w:p w:rsidR="000A7857" w:rsidRPr="000A7857" w:rsidRDefault="000A7857" w:rsidP="000A7857">
            <w:pPr>
              <w:rPr>
                <w:rFonts w:ascii="Times New Roman" w:hAnsi="Times New Roman" w:cs="Times New Roman"/>
                <w:sz w:val="24"/>
                <w:szCs w:val="24"/>
              </w:rPr>
            </w:pPr>
            <w:r w:rsidRPr="000A7857">
              <w:rPr>
                <w:rFonts w:ascii="Times New Roman" w:hAnsi="Times New Roman" w:cs="Times New Roman"/>
                <w:sz w:val="24"/>
                <w:szCs w:val="24"/>
              </w:rPr>
              <w:t xml:space="preserve"> памятника</w:t>
            </w:r>
          </w:p>
        </w:tc>
      </w:tr>
      <w:tr w:rsidR="000A7857" w:rsidRPr="000A7857" w:rsidTr="000A7857">
        <w:trPr>
          <w:jc w:val="center"/>
        </w:trPr>
        <w:tc>
          <w:tcPr>
            <w:tcW w:w="426" w:type="dxa"/>
          </w:tcPr>
          <w:p w:rsidR="000A7857" w:rsidRPr="000A7857" w:rsidRDefault="000A7857" w:rsidP="000A7857">
            <w:pPr>
              <w:numPr>
                <w:ilvl w:val="0"/>
                <w:numId w:val="37"/>
              </w:numPr>
              <w:tabs>
                <w:tab w:val="left" w:pos="360"/>
              </w:tabs>
              <w:overflowPunct w:val="0"/>
              <w:autoSpaceDE w:val="0"/>
              <w:autoSpaceDN w:val="0"/>
              <w:adjustRightInd w:val="0"/>
              <w:spacing w:after="0" w:line="240" w:lineRule="auto"/>
              <w:ind w:left="0" w:firstLine="0"/>
              <w:jc w:val="center"/>
              <w:textAlignment w:val="baseline"/>
              <w:rPr>
                <w:rFonts w:ascii="Times New Roman" w:hAnsi="Times New Roman" w:cs="Times New Roman"/>
                <w:sz w:val="24"/>
                <w:szCs w:val="24"/>
              </w:rPr>
            </w:pPr>
          </w:p>
        </w:tc>
        <w:tc>
          <w:tcPr>
            <w:tcW w:w="3190" w:type="dxa"/>
          </w:tcPr>
          <w:p w:rsidR="000A7857" w:rsidRPr="000A7857" w:rsidRDefault="000A7857" w:rsidP="000A7857">
            <w:pPr>
              <w:numPr>
                <w:ilvl w:val="12"/>
                <w:numId w:val="0"/>
              </w:numPr>
              <w:rPr>
                <w:rFonts w:ascii="Times New Roman" w:hAnsi="Times New Roman" w:cs="Times New Roman"/>
                <w:sz w:val="24"/>
                <w:szCs w:val="24"/>
              </w:rPr>
            </w:pPr>
            <w:r w:rsidRPr="000A7857">
              <w:rPr>
                <w:rFonts w:ascii="Times New Roman" w:hAnsi="Times New Roman" w:cs="Times New Roman"/>
                <w:sz w:val="24"/>
                <w:szCs w:val="24"/>
              </w:rPr>
              <w:t>Памятник воинам-землякам, погибшим в годы Великой Отечественной войны</w:t>
            </w:r>
          </w:p>
        </w:tc>
        <w:tc>
          <w:tcPr>
            <w:tcW w:w="851"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 xml:space="preserve">1967 г. </w:t>
            </w:r>
          </w:p>
        </w:tc>
        <w:tc>
          <w:tcPr>
            <w:tcW w:w="850" w:type="dxa"/>
          </w:tcPr>
          <w:p w:rsidR="000A7857" w:rsidRPr="000A7857" w:rsidRDefault="000A7857" w:rsidP="000A7857">
            <w:pPr>
              <w:numPr>
                <w:ilvl w:val="12"/>
                <w:numId w:val="0"/>
              </w:numPr>
              <w:jc w:val="center"/>
              <w:rPr>
                <w:rFonts w:ascii="Times New Roman" w:hAnsi="Times New Roman" w:cs="Times New Roman"/>
                <w:sz w:val="24"/>
                <w:szCs w:val="24"/>
              </w:rPr>
            </w:pPr>
          </w:p>
        </w:tc>
        <w:tc>
          <w:tcPr>
            <w:tcW w:w="709" w:type="dxa"/>
          </w:tcPr>
          <w:p w:rsidR="000A7857" w:rsidRPr="000A7857" w:rsidRDefault="000A7857" w:rsidP="000A7857">
            <w:pPr>
              <w:numPr>
                <w:ilvl w:val="12"/>
                <w:numId w:val="0"/>
              </w:numPr>
              <w:jc w:val="center"/>
              <w:rPr>
                <w:rFonts w:ascii="Times New Roman" w:hAnsi="Times New Roman" w:cs="Times New Roman"/>
                <w:sz w:val="24"/>
                <w:szCs w:val="24"/>
              </w:rPr>
            </w:pPr>
          </w:p>
        </w:tc>
        <w:tc>
          <w:tcPr>
            <w:tcW w:w="992"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№134</w:t>
            </w:r>
          </w:p>
        </w:tc>
        <w:tc>
          <w:tcPr>
            <w:tcW w:w="1418"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 xml:space="preserve">с/админ. </w:t>
            </w:r>
          </w:p>
        </w:tc>
        <w:tc>
          <w:tcPr>
            <w:tcW w:w="1417"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с. Подлопатки</w:t>
            </w:r>
          </w:p>
        </w:tc>
      </w:tr>
      <w:tr w:rsidR="000A7857" w:rsidRPr="000A7857" w:rsidTr="000A7857">
        <w:trPr>
          <w:jc w:val="center"/>
        </w:trPr>
        <w:tc>
          <w:tcPr>
            <w:tcW w:w="426" w:type="dxa"/>
          </w:tcPr>
          <w:p w:rsidR="000A7857" w:rsidRPr="000A7857" w:rsidRDefault="000A7857" w:rsidP="000A7857">
            <w:pPr>
              <w:numPr>
                <w:ilvl w:val="0"/>
                <w:numId w:val="37"/>
              </w:numPr>
              <w:tabs>
                <w:tab w:val="left" w:pos="360"/>
              </w:tabs>
              <w:overflowPunct w:val="0"/>
              <w:autoSpaceDE w:val="0"/>
              <w:autoSpaceDN w:val="0"/>
              <w:adjustRightInd w:val="0"/>
              <w:spacing w:after="0" w:line="240" w:lineRule="auto"/>
              <w:ind w:left="0" w:firstLine="0"/>
              <w:jc w:val="center"/>
              <w:textAlignment w:val="baseline"/>
              <w:rPr>
                <w:rFonts w:ascii="Times New Roman" w:hAnsi="Times New Roman" w:cs="Times New Roman"/>
                <w:sz w:val="24"/>
                <w:szCs w:val="24"/>
              </w:rPr>
            </w:pPr>
          </w:p>
        </w:tc>
        <w:tc>
          <w:tcPr>
            <w:tcW w:w="3190" w:type="dxa"/>
          </w:tcPr>
          <w:p w:rsidR="000A7857" w:rsidRPr="000A7857" w:rsidRDefault="000A7857" w:rsidP="000A7857">
            <w:pPr>
              <w:numPr>
                <w:ilvl w:val="12"/>
                <w:numId w:val="0"/>
              </w:numPr>
              <w:rPr>
                <w:rFonts w:ascii="Times New Roman" w:hAnsi="Times New Roman" w:cs="Times New Roman"/>
                <w:sz w:val="24"/>
                <w:szCs w:val="24"/>
              </w:rPr>
            </w:pPr>
            <w:r w:rsidRPr="000A7857">
              <w:rPr>
                <w:rFonts w:ascii="Times New Roman" w:hAnsi="Times New Roman" w:cs="Times New Roman"/>
                <w:sz w:val="24"/>
                <w:szCs w:val="24"/>
              </w:rPr>
              <w:t>Памятник Герою Советского Союза О.А. Денисову</w:t>
            </w:r>
          </w:p>
        </w:tc>
        <w:tc>
          <w:tcPr>
            <w:tcW w:w="851"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 xml:space="preserve">1975 г. </w:t>
            </w:r>
          </w:p>
        </w:tc>
        <w:tc>
          <w:tcPr>
            <w:tcW w:w="850" w:type="dxa"/>
          </w:tcPr>
          <w:p w:rsidR="000A7857" w:rsidRPr="000A7857" w:rsidRDefault="000A7857" w:rsidP="000A7857">
            <w:pPr>
              <w:numPr>
                <w:ilvl w:val="12"/>
                <w:numId w:val="0"/>
              </w:numPr>
              <w:jc w:val="center"/>
              <w:rPr>
                <w:rFonts w:ascii="Times New Roman" w:hAnsi="Times New Roman" w:cs="Times New Roman"/>
                <w:sz w:val="24"/>
                <w:szCs w:val="24"/>
              </w:rPr>
            </w:pPr>
          </w:p>
        </w:tc>
        <w:tc>
          <w:tcPr>
            <w:tcW w:w="709" w:type="dxa"/>
          </w:tcPr>
          <w:p w:rsidR="000A7857" w:rsidRPr="000A7857" w:rsidRDefault="000A7857" w:rsidP="000A7857">
            <w:pPr>
              <w:numPr>
                <w:ilvl w:val="12"/>
                <w:numId w:val="0"/>
              </w:numPr>
              <w:jc w:val="center"/>
              <w:rPr>
                <w:rFonts w:ascii="Times New Roman" w:hAnsi="Times New Roman" w:cs="Times New Roman"/>
                <w:sz w:val="24"/>
                <w:szCs w:val="24"/>
              </w:rPr>
            </w:pPr>
          </w:p>
        </w:tc>
        <w:tc>
          <w:tcPr>
            <w:tcW w:w="992"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№134</w:t>
            </w:r>
          </w:p>
        </w:tc>
        <w:tc>
          <w:tcPr>
            <w:tcW w:w="1418"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 xml:space="preserve">с/админ. </w:t>
            </w:r>
          </w:p>
        </w:tc>
        <w:tc>
          <w:tcPr>
            <w:tcW w:w="1417"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с. Подлопатки</w:t>
            </w:r>
          </w:p>
        </w:tc>
      </w:tr>
      <w:tr w:rsidR="000A7857" w:rsidRPr="000A7857" w:rsidTr="000A7857">
        <w:trPr>
          <w:jc w:val="center"/>
        </w:trPr>
        <w:tc>
          <w:tcPr>
            <w:tcW w:w="426" w:type="dxa"/>
          </w:tcPr>
          <w:p w:rsidR="000A7857" w:rsidRPr="000A7857" w:rsidRDefault="000A7857" w:rsidP="000A7857">
            <w:pPr>
              <w:numPr>
                <w:ilvl w:val="0"/>
                <w:numId w:val="37"/>
              </w:numPr>
              <w:tabs>
                <w:tab w:val="left" w:pos="360"/>
              </w:tabs>
              <w:overflowPunct w:val="0"/>
              <w:autoSpaceDE w:val="0"/>
              <w:autoSpaceDN w:val="0"/>
              <w:adjustRightInd w:val="0"/>
              <w:spacing w:after="0" w:line="240" w:lineRule="auto"/>
              <w:ind w:left="0" w:firstLine="0"/>
              <w:jc w:val="center"/>
              <w:textAlignment w:val="baseline"/>
              <w:rPr>
                <w:rFonts w:ascii="Times New Roman" w:hAnsi="Times New Roman" w:cs="Times New Roman"/>
                <w:sz w:val="24"/>
                <w:szCs w:val="24"/>
              </w:rPr>
            </w:pPr>
          </w:p>
        </w:tc>
        <w:tc>
          <w:tcPr>
            <w:tcW w:w="3190" w:type="dxa"/>
          </w:tcPr>
          <w:p w:rsidR="000A7857" w:rsidRPr="000A7857" w:rsidRDefault="000A7857" w:rsidP="000A7857">
            <w:pPr>
              <w:numPr>
                <w:ilvl w:val="12"/>
                <w:numId w:val="0"/>
              </w:numPr>
              <w:rPr>
                <w:rFonts w:ascii="Times New Roman" w:hAnsi="Times New Roman" w:cs="Times New Roman"/>
                <w:sz w:val="24"/>
                <w:szCs w:val="24"/>
              </w:rPr>
            </w:pPr>
            <w:r w:rsidRPr="000A7857">
              <w:rPr>
                <w:rFonts w:ascii="Times New Roman" w:hAnsi="Times New Roman" w:cs="Times New Roman"/>
                <w:sz w:val="24"/>
                <w:szCs w:val="24"/>
              </w:rPr>
              <w:t>Братская могила пяти пратизан, павших в борьбе за Власть Советов в январе 1920 г.</w:t>
            </w:r>
          </w:p>
        </w:tc>
        <w:tc>
          <w:tcPr>
            <w:tcW w:w="851"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1920 г.</w:t>
            </w:r>
          </w:p>
        </w:tc>
        <w:tc>
          <w:tcPr>
            <w:tcW w:w="850" w:type="dxa"/>
          </w:tcPr>
          <w:p w:rsidR="000A7857" w:rsidRPr="000A7857" w:rsidRDefault="000A7857" w:rsidP="000A7857">
            <w:pPr>
              <w:numPr>
                <w:ilvl w:val="12"/>
                <w:numId w:val="0"/>
              </w:numPr>
              <w:jc w:val="center"/>
              <w:rPr>
                <w:rFonts w:ascii="Times New Roman" w:hAnsi="Times New Roman" w:cs="Times New Roman"/>
                <w:sz w:val="24"/>
                <w:szCs w:val="24"/>
              </w:rPr>
            </w:pPr>
          </w:p>
        </w:tc>
        <w:tc>
          <w:tcPr>
            <w:tcW w:w="709" w:type="dxa"/>
          </w:tcPr>
          <w:p w:rsidR="000A7857" w:rsidRPr="000A7857" w:rsidRDefault="000A7857" w:rsidP="000A7857">
            <w:pPr>
              <w:numPr>
                <w:ilvl w:val="12"/>
                <w:numId w:val="0"/>
              </w:numPr>
              <w:jc w:val="center"/>
              <w:rPr>
                <w:rFonts w:ascii="Times New Roman" w:hAnsi="Times New Roman" w:cs="Times New Roman"/>
                <w:sz w:val="24"/>
                <w:szCs w:val="24"/>
              </w:rPr>
            </w:pPr>
          </w:p>
        </w:tc>
        <w:tc>
          <w:tcPr>
            <w:tcW w:w="992"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№379</w:t>
            </w:r>
          </w:p>
        </w:tc>
        <w:tc>
          <w:tcPr>
            <w:tcW w:w="1418"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с/админ.</w:t>
            </w:r>
          </w:p>
        </w:tc>
        <w:tc>
          <w:tcPr>
            <w:tcW w:w="1417" w:type="dxa"/>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с. Подлопатки</w:t>
            </w:r>
          </w:p>
        </w:tc>
      </w:tr>
      <w:tr w:rsidR="000A7857" w:rsidRPr="000A7857" w:rsidTr="000A7857">
        <w:trPr>
          <w:jc w:val="center"/>
        </w:trPr>
        <w:tc>
          <w:tcPr>
            <w:tcW w:w="426"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0"/>
                <w:numId w:val="37"/>
              </w:numPr>
              <w:tabs>
                <w:tab w:val="left" w:pos="360"/>
              </w:tabs>
              <w:overflowPunct w:val="0"/>
              <w:autoSpaceDE w:val="0"/>
              <w:autoSpaceDN w:val="0"/>
              <w:adjustRightInd w:val="0"/>
              <w:spacing w:after="0" w:line="240" w:lineRule="auto"/>
              <w:ind w:left="0" w:firstLine="0"/>
              <w:jc w:val="center"/>
              <w:textAlignment w:val="baseline"/>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rPr>
                <w:rFonts w:ascii="Times New Roman" w:hAnsi="Times New Roman" w:cs="Times New Roman"/>
                <w:sz w:val="24"/>
                <w:szCs w:val="24"/>
              </w:rPr>
            </w:pPr>
            <w:r w:rsidRPr="000A7857">
              <w:rPr>
                <w:rFonts w:ascii="Times New Roman" w:hAnsi="Times New Roman" w:cs="Times New Roman"/>
                <w:sz w:val="24"/>
                <w:szCs w:val="24"/>
              </w:rPr>
              <w:t>Памятник воинам-землякам, погибшим в годы Великой Отечественной войны</w:t>
            </w:r>
          </w:p>
        </w:tc>
        <w:tc>
          <w:tcPr>
            <w:tcW w:w="851"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1975 г.</w:t>
            </w:r>
          </w:p>
        </w:tc>
        <w:tc>
          <w:tcPr>
            <w:tcW w:w="850"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с/админ.</w:t>
            </w:r>
          </w:p>
        </w:tc>
        <w:tc>
          <w:tcPr>
            <w:tcW w:w="1417"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ул. Усть-Алташа</w:t>
            </w:r>
          </w:p>
        </w:tc>
      </w:tr>
      <w:tr w:rsidR="000A7857" w:rsidRPr="000A7857" w:rsidTr="000A7857">
        <w:trPr>
          <w:jc w:val="center"/>
        </w:trPr>
        <w:tc>
          <w:tcPr>
            <w:tcW w:w="426"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0"/>
                <w:numId w:val="37"/>
              </w:numPr>
              <w:tabs>
                <w:tab w:val="left" w:pos="360"/>
              </w:tabs>
              <w:overflowPunct w:val="0"/>
              <w:autoSpaceDE w:val="0"/>
              <w:autoSpaceDN w:val="0"/>
              <w:adjustRightInd w:val="0"/>
              <w:spacing w:after="0" w:line="240" w:lineRule="auto"/>
              <w:ind w:left="0" w:firstLine="0"/>
              <w:jc w:val="center"/>
              <w:textAlignment w:val="baseline"/>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rPr>
                <w:rFonts w:ascii="Times New Roman" w:hAnsi="Times New Roman" w:cs="Times New Roman"/>
                <w:sz w:val="24"/>
                <w:szCs w:val="24"/>
              </w:rPr>
            </w:pPr>
            <w:r w:rsidRPr="000A7857">
              <w:rPr>
                <w:rFonts w:ascii="Times New Roman" w:hAnsi="Times New Roman" w:cs="Times New Roman"/>
                <w:sz w:val="24"/>
                <w:szCs w:val="24"/>
              </w:rPr>
              <w:t>Памятник Ц.Ц. Цыренову, борцу за победу колхозного строя, погибшему от кулацкого террора</w:t>
            </w:r>
          </w:p>
        </w:tc>
        <w:tc>
          <w:tcPr>
            <w:tcW w:w="851"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№134</w:t>
            </w:r>
          </w:p>
        </w:tc>
        <w:tc>
          <w:tcPr>
            <w:tcW w:w="1418"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с/админ.</w:t>
            </w:r>
          </w:p>
        </w:tc>
        <w:tc>
          <w:tcPr>
            <w:tcW w:w="1417" w:type="dxa"/>
            <w:tcBorders>
              <w:top w:val="single" w:sz="4" w:space="0" w:color="auto"/>
              <w:left w:val="single" w:sz="4" w:space="0" w:color="auto"/>
              <w:bottom w:val="single" w:sz="4" w:space="0" w:color="auto"/>
              <w:right w:val="single" w:sz="4" w:space="0" w:color="auto"/>
            </w:tcBorders>
          </w:tcPr>
          <w:p w:rsidR="000A7857" w:rsidRPr="000A7857" w:rsidRDefault="000A7857" w:rsidP="000A7857">
            <w:pPr>
              <w:numPr>
                <w:ilvl w:val="12"/>
                <w:numId w:val="0"/>
              </w:numPr>
              <w:jc w:val="center"/>
              <w:rPr>
                <w:rFonts w:ascii="Times New Roman" w:hAnsi="Times New Roman" w:cs="Times New Roman"/>
                <w:sz w:val="24"/>
                <w:szCs w:val="24"/>
              </w:rPr>
            </w:pPr>
            <w:r w:rsidRPr="000A7857">
              <w:rPr>
                <w:rFonts w:ascii="Times New Roman" w:hAnsi="Times New Roman" w:cs="Times New Roman"/>
                <w:sz w:val="24"/>
                <w:szCs w:val="24"/>
              </w:rPr>
              <w:t>ул. Усть-Алташа</w:t>
            </w:r>
          </w:p>
        </w:tc>
      </w:tr>
    </w:tbl>
    <w:p w:rsidR="000A7857" w:rsidRPr="000A7857" w:rsidRDefault="000A7857" w:rsidP="00FB16A4">
      <w:pPr>
        <w:pStyle w:val="af5"/>
        <w:spacing w:line="276" w:lineRule="auto"/>
        <w:ind w:firstLine="567"/>
      </w:pPr>
    </w:p>
    <w:p w:rsidR="00FB16A4" w:rsidRDefault="00FB16A4" w:rsidP="00FB16A4">
      <w:pPr>
        <w:pStyle w:val="af5"/>
        <w:spacing w:line="276" w:lineRule="auto"/>
        <w:ind w:firstLine="567"/>
        <w:rPr>
          <w:sz w:val="20"/>
          <w:szCs w:val="20"/>
        </w:rPr>
      </w:pPr>
      <w:r>
        <w:rPr>
          <w:sz w:val="20"/>
          <w:szCs w:val="20"/>
        </w:rPr>
        <w:lastRenderedPageBreak/>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r w:rsidR="000A7857">
        <w:rPr>
          <w:rFonts w:ascii="Times New Roman CYR" w:hAnsi="Times New Roman CYR"/>
          <w:sz w:val="24"/>
          <w:szCs w:val="24"/>
        </w:rPr>
        <w:t>Подлопатин</w:t>
      </w:r>
      <w:r>
        <w:rPr>
          <w:rFonts w:ascii="Times New Roman CYR" w:hAnsi="Times New Roman CYR"/>
          <w:sz w:val="24"/>
          <w:szCs w:val="24"/>
        </w:rPr>
        <w:t>ское</w:t>
      </w:r>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охраны  и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8C01A9" w:rsidRDefault="008C01A9" w:rsidP="008C01A9">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ОСОБО ОХРАНЯЕМЫЕ ПРИРОДНЫЕ ТЕРРИТОРИИ</w:t>
      </w:r>
    </w:p>
    <w:p w:rsidR="008C01A9" w:rsidRDefault="008C01A9" w:rsidP="008C01A9">
      <w:pPr>
        <w:keepNext/>
        <w:tabs>
          <w:tab w:val="left" w:pos="0"/>
        </w:tabs>
        <w:spacing w:after="0"/>
        <w:jc w:val="center"/>
        <w:rPr>
          <w:rFonts w:ascii="Times New Roman CYR" w:eastAsia="Times New Roman" w:hAnsi="Times New Roman CYR" w:cs="Times New Roman CYR"/>
          <w:b/>
          <w:bCs/>
          <w:sz w:val="24"/>
          <w:szCs w:val="24"/>
        </w:rPr>
      </w:pPr>
    </w:p>
    <w:p w:rsidR="008C01A9" w:rsidRPr="00CA4A65" w:rsidRDefault="008C01A9" w:rsidP="008C01A9">
      <w:pPr>
        <w:spacing w:after="0" w:line="240" w:lineRule="auto"/>
        <w:jc w:val="center"/>
        <w:rPr>
          <w:rFonts w:ascii="Times New Roman" w:eastAsia="Times New Roman" w:hAnsi="Times New Roman" w:cs="Times New Roman"/>
          <w:b/>
          <w:sz w:val="24"/>
          <w:szCs w:val="24"/>
          <w:lang w:eastAsia="ru-RU"/>
        </w:rPr>
      </w:pPr>
      <w:r w:rsidRPr="00CA4A65">
        <w:rPr>
          <w:rFonts w:ascii="Times New Roman" w:eastAsia="Times New Roman" w:hAnsi="Times New Roman" w:cs="Times New Roman"/>
          <w:b/>
          <w:sz w:val="24"/>
          <w:szCs w:val="24"/>
          <w:lang w:eastAsia="ru-RU"/>
        </w:rPr>
        <w:t>Государственный природный биологический заказник «Алтачейский»</w:t>
      </w:r>
    </w:p>
    <w:p w:rsidR="008C01A9" w:rsidRDefault="008C01A9" w:rsidP="008C01A9">
      <w:pPr>
        <w:spacing w:after="0" w:line="240" w:lineRule="auto"/>
        <w:rPr>
          <w:rFonts w:ascii="Times New Roman" w:eastAsia="Times New Roman" w:hAnsi="Times New Roman" w:cs="Times New Roman"/>
          <w:sz w:val="24"/>
          <w:szCs w:val="24"/>
          <w:lang w:eastAsia="ru-RU"/>
        </w:rPr>
      </w:pPr>
    </w:p>
    <w:p w:rsidR="008C01A9" w:rsidRPr="00DD2D65" w:rsidRDefault="008C01A9" w:rsidP="008C01A9">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Дата образования: 29.11.1982</w:t>
      </w:r>
    </w:p>
    <w:p w:rsidR="008C01A9" w:rsidRDefault="008C01A9" w:rsidP="008C01A9">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78373</w:t>
      </w:r>
      <w:r w:rsidRPr="00DD2D65">
        <w:rPr>
          <w:rFonts w:ascii="Times New Roman" w:eastAsia="Times New Roman" w:hAnsi="Times New Roman" w:cs="Times New Roman"/>
          <w:sz w:val="24"/>
          <w:szCs w:val="24"/>
          <w:lang w:eastAsia="ru-RU"/>
        </w:rPr>
        <w:t xml:space="preserve"> га </w:t>
      </w:r>
    </w:p>
    <w:p w:rsidR="008C01A9" w:rsidRPr="00365E3A" w:rsidRDefault="008C01A9" w:rsidP="008C01A9">
      <w:pPr>
        <w:spacing w:after="0"/>
        <w:ind w:firstLine="567"/>
        <w:jc w:val="both"/>
        <w:rPr>
          <w:rFonts w:ascii="Times New Roman CYR" w:eastAsia="Times New Roman" w:hAnsi="Times New Roman CYR" w:cs="Times New Roman"/>
          <w:sz w:val="24"/>
          <w:szCs w:val="24"/>
          <w:lang w:eastAsia="ru-RU"/>
        </w:rPr>
      </w:pPr>
      <w:r w:rsidRPr="00365E3A">
        <w:rPr>
          <w:rFonts w:ascii="Times New Roman CYR" w:eastAsia="Times New Roman" w:hAnsi="Times New Roman CYR" w:cs="Times New Roman"/>
          <w:color w:val="000000"/>
          <w:sz w:val="24"/>
          <w:szCs w:val="24"/>
          <w:lang w:eastAsia="ru-RU"/>
        </w:rPr>
        <w:t>Площадь в границах МО СП «</w:t>
      </w:r>
      <w:r>
        <w:rPr>
          <w:rFonts w:ascii="Times New Roman CYR" w:eastAsia="Times New Roman" w:hAnsi="Times New Roman CYR" w:cs="Times New Roman"/>
          <w:color w:val="000000"/>
          <w:sz w:val="24"/>
          <w:szCs w:val="24"/>
          <w:lang w:eastAsia="ru-RU"/>
        </w:rPr>
        <w:t>Подлопатинское</w:t>
      </w:r>
      <w:r w:rsidRPr="00365E3A">
        <w:rPr>
          <w:rFonts w:ascii="Times New Roman CYR" w:eastAsia="Times New Roman" w:hAnsi="Times New Roman CYR" w:cs="Times New Roman"/>
          <w:color w:val="000000"/>
          <w:sz w:val="24"/>
          <w:szCs w:val="24"/>
          <w:lang w:eastAsia="ru-RU"/>
        </w:rPr>
        <w:t xml:space="preserve">» - </w:t>
      </w:r>
      <w:r>
        <w:rPr>
          <w:rFonts w:ascii="Times New Roman CYR" w:eastAsia="Times New Roman" w:hAnsi="Times New Roman CYR" w:cs="Times New Roman"/>
          <w:color w:val="000000"/>
          <w:sz w:val="24"/>
          <w:szCs w:val="24"/>
          <w:lang w:eastAsia="ru-RU"/>
        </w:rPr>
        <w:t>34773,4</w:t>
      </w:r>
      <w:r w:rsidRPr="00365E3A">
        <w:rPr>
          <w:rFonts w:ascii="Times New Roman CYR" w:eastAsia="Times New Roman" w:hAnsi="Times New Roman CYR" w:cs="Times New Roman"/>
          <w:color w:val="000000"/>
          <w:sz w:val="24"/>
          <w:szCs w:val="24"/>
          <w:lang w:eastAsia="ru-RU"/>
        </w:rPr>
        <w:t xml:space="preserve"> га.</w:t>
      </w:r>
    </w:p>
    <w:p w:rsidR="008C01A9" w:rsidRDefault="008C01A9" w:rsidP="008C01A9">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 xml:space="preserve">Территория государственного природного заказника федерального значения "Алтачейский", переданного под охрану и проведение мероприятий по сохранению природного биоразнообразия ФГБУ «Байкальский государственный природный биосферный заповедник» расположена на западном склоне Заганского хребта, на юго-востоке Бурятии в </w:t>
      </w:r>
      <w:r>
        <w:rPr>
          <w:rFonts w:ascii="Times New Roman" w:eastAsia="Times New Roman" w:hAnsi="Times New Roman" w:cs="Times New Roman"/>
          <w:sz w:val="24"/>
          <w:szCs w:val="24"/>
          <w:lang w:eastAsia="ru-RU"/>
        </w:rPr>
        <w:t>пределах Мухоршибирского района, на территории трех муниципальных образований – МО СП «Подлопатинское», МО СП «Цолгинское» и МО СП «Шаралдайское».</w:t>
      </w:r>
    </w:p>
    <w:p w:rsidR="008C01A9" w:rsidRPr="00DD2D65" w:rsidRDefault="008C01A9" w:rsidP="008C01A9">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Заказник «Алтачейский» выполняет функцию охраны, восстановления и воспроизводства диких зверей и птиц ценных в хозяйственном, научном и культурном отношении, а также редких и находящихся под угрозой исчезновения видов животных, среды их обитания, включая исчезающие лекарственные растения, мест произрастания растений, памятников природы и ландшафтов.</w:t>
      </w: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8C01A9" w:rsidRDefault="008C01A9" w:rsidP="008C01A9">
      <w:pPr>
        <w:keepNext/>
        <w:tabs>
          <w:tab w:val="left" w:pos="0"/>
        </w:tabs>
        <w:spacing w:after="0"/>
        <w:ind w:firstLine="567"/>
        <w:jc w:val="both"/>
        <w:rPr>
          <w:rFonts w:ascii="Times New Roman" w:eastAsia="Times New Roman" w:hAnsi="Times New Roman"/>
          <w:bCs/>
          <w:sz w:val="24"/>
          <w:szCs w:val="24"/>
        </w:rPr>
      </w:pPr>
      <w:r>
        <w:rPr>
          <w:rFonts w:ascii="Times New Roman CYR" w:eastAsia="Times New Roman" w:hAnsi="Times New Roman CYR" w:cs="Times New Roman CYR"/>
          <w:bCs/>
          <w:sz w:val="24"/>
          <w:szCs w:val="24"/>
        </w:rPr>
        <w:tab/>
      </w:r>
      <w:r w:rsidRPr="000F5E5D">
        <w:rPr>
          <w:rFonts w:ascii="Times New Roman" w:eastAsia="Times New Roman" w:hAnsi="Times New Roman"/>
          <w:bCs/>
          <w:sz w:val="24"/>
          <w:szCs w:val="24"/>
        </w:rPr>
        <w:t xml:space="preserve">Изменение границ </w:t>
      </w:r>
      <w:r>
        <w:rPr>
          <w:rFonts w:ascii="Times New Roman" w:eastAsia="Times New Roman" w:hAnsi="Times New Roman"/>
          <w:bCs/>
          <w:sz w:val="24"/>
          <w:szCs w:val="24"/>
        </w:rPr>
        <w:t xml:space="preserve"> населенных пунктов</w:t>
      </w:r>
      <w:r w:rsidRPr="008F3633">
        <w:rPr>
          <w:rFonts w:ascii="Times New Roman" w:eastAsia="Times New Roman" w:hAnsi="Times New Roman"/>
          <w:bCs/>
          <w:sz w:val="24"/>
          <w:szCs w:val="24"/>
        </w:rPr>
        <w:t xml:space="preserve"> </w:t>
      </w:r>
      <w:r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Pr>
          <w:rFonts w:ascii="Times New Roman" w:eastAsia="Times New Roman" w:hAnsi="Times New Roman"/>
          <w:bCs/>
          <w:sz w:val="24"/>
          <w:szCs w:val="24"/>
        </w:rPr>
        <w:t>едения о которых внесены в ЕГРН, а также включения земельных участков, имеющих категорию «Земли населенных пунктов» на момент внесения изменения в генеральный план.</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8C01A9">
        <w:rPr>
          <w:rFonts w:ascii="Times New Roman CYR" w:eastAsia="Times New Roman" w:hAnsi="Times New Roman CYR" w:cs="Times New Roman CYR"/>
          <w:sz w:val="24"/>
          <w:szCs w:val="24"/>
        </w:rPr>
        <w:t>Подлопатин</w:t>
      </w:r>
      <w:r w:rsidR="00E91237">
        <w:rPr>
          <w:rFonts w:ascii="Times New Roman CYR" w:eastAsia="Times New Roman" w:hAnsi="Times New Roman CYR" w:cs="Times New Roman CYR"/>
          <w:sz w:val="24"/>
          <w:szCs w:val="24"/>
        </w:rPr>
        <w:t>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8C01A9">
        <w:rPr>
          <w:rFonts w:ascii="Times New Roman CYR" w:eastAsia="Times New Roman" w:hAnsi="Times New Roman CYR" w:cs="Times New Roman CYR"/>
          <w:sz w:val="24"/>
          <w:szCs w:val="24"/>
        </w:rPr>
        <w:t>Подлопатин</w:t>
      </w:r>
      <w:r w:rsidR="00E91237">
        <w:rPr>
          <w:rFonts w:ascii="Times New Roman CYR" w:eastAsia="Times New Roman" w:hAnsi="Times New Roman CYR" w:cs="Times New Roman CYR"/>
          <w:sz w:val="24"/>
          <w:szCs w:val="24"/>
        </w:rPr>
        <w:t>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8C01A9" w:rsidRPr="00F25FF0"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8C01A9" w:rsidRPr="00F25FF0"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8C01A9"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8C01A9"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рекреационного назначения;</w:t>
      </w:r>
    </w:p>
    <w:p w:rsidR="008C01A9" w:rsidRPr="00F25FF0"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специального назначения (кладбища и объекты размещения отходов);</w:t>
      </w:r>
    </w:p>
    <w:p w:rsidR="008C01A9"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Pr="00F25FF0">
        <w:rPr>
          <w:rFonts w:ascii="Times New Roman CYR" w:eastAsia="Times New Roman" w:hAnsi="Times New Roman CYR" w:cs="Times New Roman CYR"/>
          <w:sz w:val="24"/>
          <w:szCs w:val="24"/>
        </w:rPr>
        <w:t>;</w:t>
      </w:r>
    </w:p>
    <w:p w:rsidR="008C01A9" w:rsidRPr="00F25FF0" w:rsidRDefault="008C01A9" w:rsidP="008C01A9">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 зоны </w:t>
      </w:r>
      <w:r>
        <w:rPr>
          <w:rFonts w:ascii="Times New Roman CYR" w:eastAsia="Times New Roman" w:hAnsi="Times New Roman CYR" w:cs="Times New Roman CYR"/>
          <w:sz w:val="24"/>
          <w:szCs w:val="24"/>
        </w:rPr>
        <w:t>инженерной инфраструктуры.</w:t>
      </w:r>
    </w:p>
    <w:p w:rsidR="008C01A9" w:rsidRPr="0062678F" w:rsidRDefault="008C01A9" w:rsidP="008C01A9">
      <w:pPr>
        <w:spacing w:after="0"/>
        <w:ind w:firstLine="709"/>
        <w:jc w:val="both"/>
        <w:rPr>
          <w:rFonts w:ascii="Times New Roman CYR" w:eastAsia="Times New Roman" w:hAnsi="Times New Roman CYR"/>
          <w:sz w:val="24"/>
          <w:szCs w:val="24"/>
        </w:rPr>
      </w:pPr>
      <w:r w:rsidRPr="0062678F">
        <w:rPr>
          <w:rFonts w:ascii="Times New Roman CYR" w:eastAsia="Times New Roman" w:hAnsi="Times New Roman CYR"/>
          <w:sz w:val="24"/>
          <w:szCs w:val="24"/>
        </w:rPr>
        <w:t xml:space="preserve">На территории </w:t>
      </w:r>
      <w:r>
        <w:rPr>
          <w:rFonts w:ascii="Times New Roman CYR" w:eastAsia="Times New Roman" w:hAnsi="Times New Roman CYR"/>
          <w:sz w:val="24"/>
          <w:szCs w:val="24"/>
        </w:rPr>
        <w:t>населенных пунктов</w:t>
      </w:r>
      <w:r w:rsidRPr="0062678F">
        <w:rPr>
          <w:rFonts w:ascii="Times New Roman CYR" w:eastAsia="Times New Roman" w:hAnsi="Times New Roman CYR"/>
          <w:sz w:val="24"/>
          <w:szCs w:val="24"/>
        </w:rPr>
        <w:t xml:space="preserve"> выделены следующие зоны:</w:t>
      </w:r>
    </w:p>
    <w:p w:rsidR="008C01A9" w:rsidRPr="00907EFD" w:rsidRDefault="008C01A9" w:rsidP="008C01A9">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жилого наз</w:t>
      </w:r>
      <w:r>
        <w:rPr>
          <w:rFonts w:ascii="Times New Roman CYR" w:eastAsia="Times New Roman" w:hAnsi="Times New Roman CYR"/>
          <w:sz w:val="24"/>
          <w:szCs w:val="24"/>
        </w:rPr>
        <w:t xml:space="preserve">начения представлена усадебной </w:t>
      </w:r>
      <w:r w:rsidRPr="00907EFD">
        <w:rPr>
          <w:rFonts w:ascii="Times New Roman CYR" w:eastAsia="Times New Roman" w:hAnsi="Times New Roman CYR"/>
          <w:sz w:val="24"/>
          <w:szCs w:val="24"/>
        </w:rPr>
        <w:t>жилой застройкой;</w:t>
      </w:r>
    </w:p>
    <w:p w:rsidR="008C01A9" w:rsidRPr="00907EFD" w:rsidRDefault="008C01A9" w:rsidP="008C01A9">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общественно-делового назначения;</w:t>
      </w:r>
    </w:p>
    <w:p w:rsidR="008C01A9" w:rsidRDefault="008C01A9" w:rsidP="008C01A9">
      <w:pPr>
        <w:spacing w:after="0"/>
        <w:ind w:firstLine="708"/>
        <w:jc w:val="both"/>
        <w:rPr>
          <w:rFonts w:ascii="Times New Roman CYR" w:hAnsi="Times New Roman CYR"/>
          <w:sz w:val="24"/>
          <w:szCs w:val="24"/>
        </w:rPr>
      </w:pPr>
      <w:r w:rsidRPr="00907EFD">
        <w:rPr>
          <w:rFonts w:ascii="Times New Roman CYR" w:eastAsia="Times New Roman" w:hAnsi="Times New Roman CYR"/>
          <w:sz w:val="24"/>
          <w:szCs w:val="24"/>
        </w:rPr>
        <w:t>- зона производственного назначения</w:t>
      </w:r>
      <w:r w:rsidRPr="00907EFD">
        <w:rPr>
          <w:rFonts w:ascii="Times New Roman CYR" w:hAnsi="Times New Roman CYR"/>
          <w:sz w:val="24"/>
          <w:szCs w:val="24"/>
        </w:rPr>
        <w:t>;</w:t>
      </w:r>
    </w:p>
    <w:p w:rsidR="008C01A9" w:rsidRPr="00907EFD" w:rsidRDefault="008C01A9" w:rsidP="008C01A9">
      <w:pPr>
        <w:spacing w:after="0"/>
        <w:ind w:firstLine="708"/>
        <w:jc w:val="both"/>
        <w:rPr>
          <w:rFonts w:ascii="Times New Roman CYR" w:hAnsi="Times New Roman CYR"/>
          <w:sz w:val="24"/>
          <w:szCs w:val="24"/>
        </w:rPr>
      </w:pPr>
      <w:r>
        <w:rPr>
          <w:rFonts w:ascii="Times New Roman CYR" w:hAnsi="Times New Roman CYR"/>
          <w:sz w:val="24"/>
          <w:szCs w:val="24"/>
        </w:rPr>
        <w:t>- зона объектов культурного наследия;</w:t>
      </w:r>
    </w:p>
    <w:p w:rsidR="008C01A9" w:rsidRPr="00907EFD" w:rsidRDefault="008C01A9" w:rsidP="008C01A9">
      <w:pPr>
        <w:spacing w:after="0"/>
        <w:ind w:firstLine="709"/>
        <w:jc w:val="both"/>
        <w:rPr>
          <w:rFonts w:ascii="Times New Roman CYR" w:hAnsi="Times New Roman CYR"/>
          <w:sz w:val="24"/>
          <w:szCs w:val="24"/>
        </w:rPr>
      </w:pPr>
      <w:r w:rsidRPr="00907EFD">
        <w:rPr>
          <w:rFonts w:ascii="Times New Roman CYR" w:hAnsi="Times New Roman CYR"/>
          <w:sz w:val="24"/>
          <w:szCs w:val="24"/>
        </w:rPr>
        <w:t>- зон</w:t>
      </w:r>
      <w:r>
        <w:rPr>
          <w:rFonts w:ascii="Times New Roman CYR" w:hAnsi="Times New Roman CYR"/>
          <w:sz w:val="24"/>
          <w:szCs w:val="24"/>
        </w:rPr>
        <w:t>ы</w:t>
      </w:r>
      <w:r w:rsidRPr="00907EFD">
        <w:rPr>
          <w:rFonts w:ascii="Times New Roman CYR" w:hAnsi="Times New Roman CYR"/>
          <w:sz w:val="24"/>
          <w:szCs w:val="24"/>
        </w:rPr>
        <w:t xml:space="preserve"> инженерной и транспортной инфраструктуры</w:t>
      </w:r>
      <w:r>
        <w:rPr>
          <w:rFonts w:ascii="Times New Roman CYR" w:hAnsi="Times New Roman CYR"/>
          <w:sz w:val="24"/>
          <w:szCs w:val="24"/>
        </w:rPr>
        <w:t>;</w:t>
      </w:r>
    </w:p>
    <w:p w:rsidR="008C01A9" w:rsidRDefault="008C01A9" w:rsidP="008C01A9">
      <w:pPr>
        <w:spacing w:after="0"/>
        <w:ind w:firstLine="709"/>
        <w:jc w:val="both"/>
        <w:rPr>
          <w:rFonts w:ascii="Times New Roman CYR" w:hAnsi="Times New Roman CYR"/>
          <w:sz w:val="24"/>
          <w:szCs w:val="24"/>
        </w:rPr>
      </w:pPr>
      <w:r w:rsidRPr="00907EFD">
        <w:rPr>
          <w:rFonts w:ascii="Times New Roman CYR" w:hAnsi="Times New Roman CYR"/>
          <w:sz w:val="24"/>
          <w:szCs w:val="24"/>
        </w:rPr>
        <w:t>- зона сельскохозяйственного использования</w:t>
      </w:r>
      <w:r>
        <w:rPr>
          <w:rFonts w:ascii="Times New Roman CYR" w:hAnsi="Times New Roman CYR"/>
          <w:sz w:val="24"/>
          <w:szCs w:val="24"/>
        </w:rPr>
        <w:t>;</w:t>
      </w:r>
    </w:p>
    <w:p w:rsidR="008C01A9" w:rsidRPr="00907EFD" w:rsidRDefault="008C01A9" w:rsidP="008C01A9">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8C01A9" w:rsidRDefault="008C01A9" w:rsidP="008C01A9">
      <w:pPr>
        <w:spacing w:after="0"/>
        <w:ind w:firstLine="709"/>
        <w:jc w:val="both"/>
        <w:rPr>
          <w:rFonts w:ascii="Times New Roman CYR" w:eastAsia="Times New Roman" w:hAnsi="Times New Roman CYR"/>
          <w:sz w:val="24"/>
          <w:szCs w:val="24"/>
        </w:rPr>
      </w:pPr>
      <w:r w:rsidRPr="00907EFD">
        <w:rPr>
          <w:rFonts w:ascii="Times New Roman CYR" w:eastAsia="Times New Roman" w:hAnsi="Times New Roman CYR"/>
          <w:sz w:val="24"/>
          <w:szCs w:val="24"/>
        </w:rPr>
        <w:t>- территории общего пользования – территории, занятые улицами, п</w:t>
      </w:r>
      <w:r>
        <w:rPr>
          <w:rFonts w:ascii="Times New Roman CYR" w:eastAsia="Times New Roman" w:hAnsi="Times New Roman CYR"/>
          <w:sz w:val="24"/>
          <w:szCs w:val="24"/>
        </w:rPr>
        <w:t>роездами, площадями, тротуарами.</w:t>
      </w:r>
    </w:p>
    <w:p w:rsidR="00FE4E63" w:rsidRPr="00907EFD" w:rsidRDefault="00FE4E63" w:rsidP="008C01A9">
      <w:pPr>
        <w:spacing w:after="0"/>
        <w:ind w:firstLine="709"/>
        <w:jc w:val="both"/>
        <w:rPr>
          <w:rFonts w:ascii="Times New Roman CYR" w:eastAsia="Times New Roman" w:hAnsi="Times New Roman CYR"/>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FE4E63"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8C01A9">
        <w:rPr>
          <w:rFonts w:ascii="Times New Roman" w:hAnsi="Times New Roman"/>
          <w:sz w:val="24"/>
          <w:szCs w:val="24"/>
        </w:rPr>
        <w:t>Подлопатин</w:t>
      </w:r>
      <w:r w:rsidR="00E91237">
        <w:rPr>
          <w:rFonts w:ascii="Times New Roman" w:hAnsi="Times New Roman"/>
          <w:sz w:val="24"/>
          <w:szCs w:val="24"/>
        </w:rPr>
        <w:t>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FE4E63" w:rsidRDefault="00FE4E63" w:rsidP="001C3754">
      <w:pPr>
        <w:spacing w:after="0"/>
        <w:ind w:firstLine="567"/>
        <w:jc w:val="both"/>
        <w:rPr>
          <w:rFonts w:ascii="Times New Roman" w:hAnsi="Times New Roman"/>
          <w:sz w:val="24"/>
          <w:szCs w:val="24"/>
        </w:rPr>
        <w:sectPr w:rsidR="00FE4E63"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Default="00FE4E63" w:rsidP="00FE4E63">
      <w:pPr>
        <w:keepNext/>
        <w:tabs>
          <w:tab w:val="left" w:pos="1276"/>
        </w:tabs>
        <w:spacing w:after="0"/>
        <w:jc w:val="right"/>
        <w:outlineLvl w:val="2"/>
        <w:rPr>
          <w:rFonts w:ascii="Times New Roman CYR" w:eastAsia="Times New Roman" w:hAnsi="Times New Roman CYR" w:cs="Times New Roman CYR"/>
          <w:bCs/>
          <w:sz w:val="24"/>
          <w:szCs w:val="24"/>
        </w:rPr>
      </w:pPr>
      <w:r w:rsidRPr="00FE4E63">
        <w:rPr>
          <w:rFonts w:ascii="Times New Roman CYR" w:eastAsia="Times New Roman" w:hAnsi="Times New Roman CYR" w:cs="Times New Roman CYR"/>
          <w:bCs/>
          <w:sz w:val="24"/>
          <w:szCs w:val="24"/>
        </w:rPr>
        <w:t>Таблица 4</w:t>
      </w:r>
    </w:p>
    <w:p w:rsidR="00FE4E63" w:rsidRPr="00FE4E63" w:rsidRDefault="00FE4E63" w:rsidP="00FE4E63">
      <w:pPr>
        <w:keepNext/>
        <w:tabs>
          <w:tab w:val="left" w:pos="1276"/>
        </w:tabs>
        <w:spacing w:after="0"/>
        <w:jc w:val="right"/>
        <w:outlineLvl w:val="2"/>
        <w:rPr>
          <w:rFonts w:ascii="Times New Roman CYR" w:eastAsia="Times New Roman" w:hAnsi="Times New Roman CYR" w:cs="Times New Roman CYR"/>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ED7FDF" w:rsidP="000A7857">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w:t>
            </w:r>
            <w:r w:rsidR="000A7857">
              <w:rPr>
                <w:rFonts w:ascii="Times New Roman" w:eastAsia="Times New Roman" w:hAnsi="Times New Roman" w:cs="Times New Roman"/>
                <w:sz w:val="20"/>
                <w:szCs w:val="20"/>
                <w:lang w:eastAsia="ru-RU"/>
              </w:rPr>
              <w:t>14:330101</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ED7FDF" w:rsidP="000A785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0A7857">
              <w:rPr>
                <w:rFonts w:ascii="Times New Roman" w:hAnsi="Times New Roman" w:cs="Times New Roman"/>
                <w:sz w:val="20"/>
                <w:szCs w:val="20"/>
                <w:lang w:eastAsia="ru-RU"/>
              </w:rPr>
              <w:t>0</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ED7FDF" w:rsidP="000A785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0A7857">
              <w:rPr>
                <w:rFonts w:ascii="Times New Roman" w:hAnsi="Times New Roman" w:cs="Times New Roman"/>
                <w:sz w:val="20"/>
                <w:szCs w:val="20"/>
                <w:lang w:eastAsia="ru-RU"/>
              </w:rPr>
              <w:t>объекта придорожного сервиса</w:t>
            </w:r>
          </w:p>
        </w:tc>
        <w:tc>
          <w:tcPr>
            <w:tcW w:w="1842" w:type="dxa"/>
            <w:shd w:val="clear" w:color="auto" w:fill="auto"/>
          </w:tcPr>
          <w:p w:rsidR="00ED7FDF" w:rsidRPr="00850082" w:rsidRDefault="00ED7FDF" w:rsidP="000A785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Зона </w:t>
            </w:r>
            <w:r w:rsidR="000A7857">
              <w:rPr>
                <w:rFonts w:ascii="Times New Roman" w:hAnsi="Times New Roman" w:cs="Times New Roman"/>
                <w:sz w:val="20"/>
                <w:szCs w:val="20"/>
                <w:lang w:eastAsia="ru-RU"/>
              </w:rPr>
              <w:t>транспортной инфраструктуры</w:t>
            </w:r>
          </w:p>
        </w:tc>
      </w:tr>
      <w:tr w:rsidR="000A7857" w:rsidRPr="00850082" w:rsidTr="00DF096A">
        <w:trPr>
          <w:trHeight w:val="486"/>
        </w:trPr>
        <w:tc>
          <w:tcPr>
            <w:tcW w:w="675" w:type="dxa"/>
            <w:shd w:val="clear" w:color="auto" w:fill="auto"/>
          </w:tcPr>
          <w:p w:rsidR="000A7857" w:rsidRPr="00033674" w:rsidRDefault="000A7857"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0A7857" w:rsidRDefault="000A7857" w:rsidP="00ED7FD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03:14:330101</w:t>
            </w:r>
          </w:p>
        </w:tc>
        <w:tc>
          <w:tcPr>
            <w:tcW w:w="2268" w:type="dxa"/>
            <w:shd w:val="clear" w:color="auto" w:fill="auto"/>
          </w:tcPr>
          <w:p w:rsidR="000A7857" w:rsidRPr="00850082" w:rsidRDefault="000A7857" w:rsidP="000A7857">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0A7857" w:rsidRPr="00850082" w:rsidRDefault="000A7857" w:rsidP="000A785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379" w:type="dxa"/>
            <w:shd w:val="clear" w:color="auto" w:fill="auto"/>
          </w:tcPr>
          <w:p w:rsidR="000A7857" w:rsidRPr="00850082" w:rsidRDefault="000A7857" w:rsidP="000A785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0A7857" w:rsidRPr="00850082" w:rsidRDefault="000A7857" w:rsidP="000A7857">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0A7857" w:rsidRPr="00850082" w:rsidRDefault="000A7857" w:rsidP="000A785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объекта связи</w:t>
            </w:r>
          </w:p>
        </w:tc>
        <w:tc>
          <w:tcPr>
            <w:tcW w:w="1842" w:type="dxa"/>
            <w:shd w:val="clear" w:color="auto" w:fill="auto"/>
          </w:tcPr>
          <w:p w:rsidR="000A7857" w:rsidRPr="00850082" w:rsidRDefault="000A7857" w:rsidP="000A785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bl>
    <w:p w:rsidR="000A7857" w:rsidRDefault="000A7857" w:rsidP="000A785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ED7FDF" w:rsidRDefault="00ED7FDF" w:rsidP="00ED7FDF">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w:t>
      </w:r>
      <w:r w:rsidR="000A7857">
        <w:rPr>
          <w:rFonts w:ascii="Times New Roman" w:hAnsi="Times New Roman" w:cs="Times New Roman"/>
          <w:sz w:val="24"/>
          <w:szCs w:val="24"/>
        </w:rPr>
        <w:t>ых</w:t>
      </w:r>
      <w:r w:rsidRPr="00ED7FDF">
        <w:rPr>
          <w:rFonts w:ascii="Times New Roman" w:hAnsi="Times New Roman" w:cs="Times New Roman"/>
          <w:sz w:val="24"/>
          <w:szCs w:val="24"/>
        </w:rPr>
        <w:t xml:space="preserve"> участк</w:t>
      </w:r>
      <w:r w:rsidR="000A7857">
        <w:rPr>
          <w:rFonts w:ascii="Times New Roman" w:hAnsi="Times New Roman" w:cs="Times New Roman"/>
          <w:sz w:val="24"/>
          <w:szCs w:val="24"/>
        </w:rPr>
        <w:t>ов</w:t>
      </w:r>
      <w:r w:rsidRPr="00ED7FDF">
        <w:rPr>
          <w:rFonts w:ascii="Times New Roman" w:hAnsi="Times New Roman" w:cs="Times New Roman"/>
          <w:sz w:val="24"/>
          <w:szCs w:val="24"/>
        </w:rPr>
        <w:t xml:space="preserve"> в кадастровом квартале 03:</w:t>
      </w:r>
      <w:r w:rsidR="000A7857">
        <w:rPr>
          <w:rFonts w:ascii="Times New Roman" w:hAnsi="Times New Roman" w:cs="Times New Roman"/>
          <w:sz w:val="24"/>
          <w:szCs w:val="24"/>
        </w:rPr>
        <w:t>14:330101.</w:t>
      </w:r>
    </w:p>
    <w:p w:rsidR="00FE4E63" w:rsidRDefault="00FE4E63" w:rsidP="00ED7FDF">
      <w:pPr>
        <w:ind w:firstLine="708"/>
        <w:jc w:val="both"/>
        <w:rPr>
          <w:rFonts w:ascii="Times New Roman" w:hAnsi="Times New Roman" w:cs="Times New Roman"/>
          <w:sz w:val="24"/>
          <w:szCs w:val="24"/>
        </w:rPr>
        <w:sectPr w:rsidR="00FE4E63" w:rsidSect="00FE4E63">
          <w:pgSz w:w="16838" w:h="11906" w:orient="landscape" w:code="9"/>
          <w:pgMar w:top="1701"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0A7857" w:rsidRDefault="000A7857" w:rsidP="000A7857">
      <w:pPr>
        <w:keepNext/>
        <w:tabs>
          <w:tab w:val="left" w:pos="1276"/>
        </w:tabs>
        <w:spacing w:after="0"/>
        <w:ind w:firstLine="426"/>
        <w:jc w:val="both"/>
        <w:outlineLvl w:val="2"/>
        <w:rPr>
          <w:rFonts w:ascii="Times New Roman" w:eastAsia="Times New Roman" w:hAnsi="Times New Roman"/>
          <w:sz w:val="24"/>
          <w:szCs w:val="24"/>
        </w:rPr>
      </w:pPr>
      <w:r w:rsidRPr="00B77814">
        <w:rPr>
          <w:rFonts w:ascii="Times New Roman" w:eastAsia="Times New Roman" w:hAnsi="Times New Roman"/>
          <w:sz w:val="24"/>
          <w:szCs w:val="24"/>
        </w:rPr>
        <w:t>Земельны</w:t>
      </w:r>
      <w:r>
        <w:rPr>
          <w:rFonts w:ascii="Times New Roman" w:eastAsia="Times New Roman" w:hAnsi="Times New Roman"/>
          <w:sz w:val="24"/>
          <w:szCs w:val="24"/>
        </w:rPr>
        <w:t>е</w:t>
      </w:r>
      <w:r w:rsidRPr="00B77814">
        <w:rPr>
          <w:rFonts w:ascii="Times New Roman" w:eastAsia="Times New Roman" w:hAnsi="Times New Roman"/>
          <w:sz w:val="24"/>
          <w:szCs w:val="24"/>
        </w:rPr>
        <w:t xml:space="preserve"> участ</w:t>
      </w:r>
      <w:r>
        <w:rPr>
          <w:rFonts w:ascii="Times New Roman" w:eastAsia="Times New Roman" w:hAnsi="Times New Roman"/>
          <w:sz w:val="24"/>
          <w:szCs w:val="24"/>
        </w:rPr>
        <w:t>ки в кадастровом квартале</w:t>
      </w:r>
      <w:r w:rsidRPr="00365E3A">
        <w:rPr>
          <w:rFonts w:ascii="Times New Roman" w:eastAsia="Times New Roman" w:hAnsi="Times New Roman"/>
          <w:sz w:val="24"/>
          <w:szCs w:val="24"/>
        </w:rPr>
        <w:t xml:space="preserve"> </w:t>
      </w:r>
      <w:r>
        <w:rPr>
          <w:rFonts w:ascii="Times New Roman" w:eastAsia="Times New Roman" w:hAnsi="Times New Roman" w:cs="Times New Roman"/>
          <w:sz w:val="24"/>
          <w:szCs w:val="24"/>
          <w:lang w:eastAsia="ru-RU"/>
        </w:rPr>
        <w:t>03:1</w:t>
      </w:r>
      <w:r w:rsidRPr="00365E3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330101 для размещения объекта придорожного сервиса и для размещения вышки сотовой связи </w:t>
      </w:r>
      <w:r>
        <w:rPr>
          <w:rFonts w:ascii="Times New Roman" w:hAnsi="Times New Roman"/>
          <w:sz w:val="24"/>
          <w:szCs w:val="24"/>
        </w:rPr>
        <w:t>планируются к</w:t>
      </w:r>
      <w:r w:rsidRPr="00B77814">
        <w:rPr>
          <w:rFonts w:ascii="Times New Roman" w:hAnsi="Times New Roman"/>
          <w:sz w:val="24"/>
          <w:szCs w:val="24"/>
        </w:rPr>
        <w:t xml:space="preserve"> переводу из земель сельскохозяйственного назначения в земли промышленности</w:t>
      </w:r>
      <w:r w:rsidRPr="00B77814">
        <w:rPr>
          <w:rFonts w:ascii="Times New Roman" w:eastAsia="Times New Roman" w:hAnsi="Times New Roman"/>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приведения в соответствие категории земель виду разрешенного использования.</w:t>
      </w:r>
    </w:p>
    <w:p w:rsidR="002A5536" w:rsidRDefault="002A5536"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0A7857" w:rsidP="000A7857">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 xml:space="preserve">Таблица </w:t>
      </w:r>
      <w:r w:rsidR="00FE4E63">
        <w:rPr>
          <w:rFonts w:ascii="Times New Roman CYR" w:eastAsia="Times New Roman" w:hAnsi="Times New Roman CYR"/>
          <w:sz w:val="24"/>
          <w:szCs w:val="24"/>
        </w:rPr>
        <w:t>5</w:t>
      </w:r>
    </w:p>
    <w:p w:rsidR="00FE4E63" w:rsidRPr="00D92CCD" w:rsidRDefault="00FE4E63" w:rsidP="000A7857">
      <w:pPr>
        <w:autoSpaceDE w:val="0"/>
        <w:autoSpaceDN w:val="0"/>
        <w:adjustRightInd w:val="0"/>
        <w:spacing w:after="0" w:line="240" w:lineRule="auto"/>
        <w:ind w:firstLine="708"/>
        <w:jc w:val="right"/>
        <w:rPr>
          <w:rFonts w:ascii="Times New Roman CYR" w:eastAsia="Times New Roman" w:hAnsi="Times New Roman CYR"/>
          <w:sz w:val="24"/>
          <w:szCs w:val="24"/>
        </w:rPr>
      </w:pPr>
    </w:p>
    <w:tbl>
      <w:tblPr>
        <w:tblStyle w:val="af7"/>
        <w:tblW w:w="0" w:type="auto"/>
        <w:tblLook w:val="04A0"/>
      </w:tblPr>
      <w:tblGrid>
        <w:gridCol w:w="842"/>
        <w:gridCol w:w="2625"/>
        <w:gridCol w:w="1784"/>
        <w:gridCol w:w="2806"/>
        <w:gridCol w:w="1513"/>
      </w:tblGrid>
      <w:tr w:rsidR="00C22F0E" w:rsidTr="00FE4E63">
        <w:tc>
          <w:tcPr>
            <w:tcW w:w="842"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25"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10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FE4E63">
        <w:tc>
          <w:tcPr>
            <w:tcW w:w="842"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25"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784"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06"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13"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FE4E63" w:rsidTr="00FE4E63">
        <w:tc>
          <w:tcPr>
            <w:tcW w:w="842" w:type="dxa"/>
          </w:tcPr>
          <w:p w:rsidR="00FE4E63" w:rsidRPr="008369BD" w:rsidRDefault="00FE4E63" w:rsidP="00E06565">
            <w:pPr>
              <w:autoSpaceDE w:val="0"/>
              <w:autoSpaceDN w:val="0"/>
              <w:adjustRightInd w:val="0"/>
              <w:jc w:val="both"/>
              <w:rPr>
                <w:rFonts w:ascii="Times New Roman CYR" w:eastAsia="Times New Roman" w:hAnsi="Times New Roman CYR"/>
                <w:sz w:val="24"/>
                <w:szCs w:val="24"/>
              </w:rPr>
            </w:pPr>
          </w:p>
        </w:tc>
        <w:tc>
          <w:tcPr>
            <w:tcW w:w="2625" w:type="dxa"/>
          </w:tcPr>
          <w:p w:rsidR="00FE4E63" w:rsidRPr="00B55906" w:rsidRDefault="00FE4E63" w:rsidP="002A5536">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Подлопатинское</w:t>
            </w:r>
            <w:r w:rsidRPr="00B55906">
              <w:rPr>
                <w:rFonts w:ascii="Times New Roman" w:eastAsia="Times New Roman" w:hAnsi="Times New Roman" w:cs="Times New Roman"/>
                <w:sz w:val="24"/>
                <w:szCs w:val="24"/>
              </w:rPr>
              <w:t>»</w:t>
            </w:r>
          </w:p>
        </w:tc>
        <w:tc>
          <w:tcPr>
            <w:tcW w:w="1784" w:type="dxa"/>
          </w:tcPr>
          <w:p w:rsidR="00FE4E63" w:rsidRPr="00FE4E63" w:rsidRDefault="00FE4E63" w:rsidP="001E07C6">
            <w:pPr>
              <w:pStyle w:val="ConsPlusNormal"/>
              <w:jc w:val="center"/>
              <w:rPr>
                <w:b/>
                <w:sz w:val="24"/>
                <w:szCs w:val="24"/>
              </w:rPr>
            </w:pPr>
            <w:r w:rsidRPr="00FE4E63">
              <w:rPr>
                <w:b/>
                <w:sz w:val="24"/>
                <w:szCs w:val="24"/>
              </w:rPr>
              <w:t>291,5</w:t>
            </w:r>
          </w:p>
        </w:tc>
        <w:tc>
          <w:tcPr>
            <w:tcW w:w="2806" w:type="dxa"/>
          </w:tcPr>
          <w:p w:rsidR="00FE4E63" w:rsidRPr="00FE4E63" w:rsidRDefault="00FE4E63" w:rsidP="001E07C6">
            <w:pPr>
              <w:pStyle w:val="ConsPlusNormal"/>
              <w:jc w:val="center"/>
              <w:rPr>
                <w:b/>
                <w:sz w:val="24"/>
                <w:szCs w:val="24"/>
              </w:rPr>
            </w:pPr>
            <w:r w:rsidRPr="00FE4E63">
              <w:rPr>
                <w:b/>
                <w:sz w:val="24"/>
                <w:szCs w:val="24"/>
              </w:rPr>
              <w:t>58,5</w:t>
            </w:r>
          </w:p>
        </w:tc>
        <w:tc>
          <w:tcPr>
            <w:tcW w:w="1513" w:type="dxa"/>
          </w:tcPr>
          <w:p w:rsidR="00FE4E63" w:rsidRPr="00FE4E63" w:rsidRDefault="00FE4E63" w:rsidP="001E07C6">
            <w:pPr>
              <w:pStyle w:val="ConsPlusNormal"/>
              <w:jc w:val="center"/>
              <w:rPr>
                <w:b/>
                <w:sz w:val="24"/>
                <w:szCs w:val="24"/>
              </w:rPr>
            </w:pPr>
            <w:r w:rsidRPr="00FE4E63">
              <w:rPr>
                <w:b/>
                <w:sz w:val="24"/>
                <w:szCs w:val="24"/>
              </w:rPr>
              <w:t>350,0</w:t>
            </w:r>
          </w:p>
        </w:tc>
      </w:tr>
      <w:tr w:rsidR="00FE4E63" w:rsidTr="00FE4E63">
        <w:tc>
          <w:tcPr>
            <w:tcW w:w="842" w:type="dxa"/>
          </w:tcPr>
          <w:p w:rsidR="00FE4E63" w:rsidRPr="008369BD" w:rsidRDefault="00FE4E63"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25" w:type="dxa"/>
            <w:vAlign w:val="center"/>
          </w:tcPr>
          <w:p w:rsidR="00FE4E63" w:rsidRPr="00B55906" w:rsidRDefault="00FE4E63" w:rsidP="002A5536">
            <w:pPr>
              <w:jc w:val="both"/>
              <w:rPr>
                <w:rFonts w:ascii="Times New Roman" w:hAnsi="Times New Roman" w:cs="Times New Roman"/>
                <w:color w:val="000000"/>
                <w:sz w:val="24"/>
                <w:szCs w:val="24"/>
              </w:rPr>
            </w:pPr>
            <w:r>
              <w:rPr>
                <w:rFonts w:ascii="Times New Roman" w:hAnsi="Times New Roman" w:cs="Times New Roman"/>
                <w:color w:val="000000"/>
                <w:sz w:val="24"/>
                <w:szCs w:val="24"/>
              </w:rPr>
              <w:t>с.Подлопатки</w:t>
            </w:r>
          </w:p>
        </w:tc>
        <w:tc>
          <w:tcPr>
            <w:tcW w:w="1784" w:type="dxa"/>
          </w:tcPr>
          <w:p w:rsidR="00FE4E63" w:rsidRPr="00FE4E63" w:rsidRDefault="00FE4E63" w:rsidP="001E07C6">
            <w:pPr>
              <w:pStyle w:val="ConsPlusNormal"/>
              <w:jc w:val="center"/>
              <w:rPr>
                <w:sz w:val="24"/>
                <w:szCs w:val="24"/>
              </w:rPr>
            </w:pPr>
            <w:r w:rsidRPr="00FE4E63">
              <w:rPr>
                <w:sz w:val="24"/>
                <w:szCs w:val="24"/>
              </w:rPr>
              <w:t>244,1</w:t>
            </w:r>
          </w:p>
        </w:tc>
        <w:tc>
          <w:tcPr>
            <w:tcW w:w="2806" w:type="dxa"/>
          </w:tcPr>
          <w:p w:rsidR="00FE4E63" w:rsidRPr="00FE4E63" w:rsidRDefault="00FE4E63" w:rsidP="001E07C6">
            <w:pPr>
              <w:pStyle w:val="ConsPlusNormal"/>
              <w:jc w:val="center"/>
              <w:rPr>
                <w:sz w:val="24"/>
                <w:szCs w:val="24"/>
              </w:rPr>
            </w:pPr>
            <w:r w:rsidRPr="00FE4E63">
              <w:rPr>
                <w:sz w:val="24"/>
                <w:szCs w:val="24"/>
              </w:rPr>
              <w:t>49</w:t>
            </w:r>
          </w:p>
        </w:tc>
        <w:tc>
          <w:tcPr>
            <w:tcW w:w="1513" w:type="dxa"/>
          </w:tcPr>
          <w:p w:rsidR="00FE4E63" w:rsidRPr="00FE4E63" w:rsidRDefault="00FE4E63" w:rsidP="001E07C6">
            <w:pPr>
              <w:pStyle w:val="ConsPlusNormal"/>
              <w:jc w:val="center"/>
              <w:rPr>
                <w:sz w:val="24"/>
                <w:szCs w:val="24"/>
              </w:rPr>
            </w:pPr>
            <w:r w:rsidRPr="00FE4E63">
              <w:rPr>
                <w:sz w:val="24"/>
                <w:szCs w:val="24"/>
              </w:rPr>
              <w:t>293,1</w:t>
            </w:r>
          </w:p>
        </w:tc>
      </w:tr>
      <w:tr w:rsidR="00FE4E63" w:rsidTr="00FE4E63">
        <w:tc>
          <w:tcPr>
            <w:tcW w:w="842" w:type="dxa"/>
          </w:tcPr>
          <w:p w:rsidR="00FE4E63" w:rsidRDefault="00FE4E63"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25" w:type="dxa"/>
            <w:vAlign w:val="center"/>
          </w:tcPr>
          <w:p w:rsidR="00FE4E63" w:rsidRPr="00AC69DD" w:rsidRDefault="00FE4E63" w:rsidP="002A5536">
            <w:pPr>
              <w:jc w:val="both"/>
              <w:rPr>
                <w:rFonts w:ascii="Times New Roman CYR" w:hAnsi="Times New Roman CYR" w:cs="Times New Roman CYR"/>
                <w:sz w:val="24"/>
                <w:szCs w:val="24"/>
              </w:rPr>
            </w:pPr>
            <w:r>
              <w:rPr>
                <w:rFonts w:ascii="Times New Roman CYR" w:hAnsi="Times New Roman CYR" w:cs="Times New Roman CYR"/>
                <w:sz w:val="24"/>
                <w:szCs w:val="24"/>
              </w:rPr>
              <w:t>с.Черноярово</w:t>
            </w:r>
          </w:p>
        </w:tc>
        <w:tc>
          <w:tcPr>
            <w:tcW w:w="1784" w:type="dxa"/>
          </w:tcPr>
          <w:p w:rsidR="00FE4E63" w:rsidRPr="00FE4E63" w:rsidRDefault="00FE4E63" w:rsidP="001E07C6">
            <w:pPr>
              <w:pStyle w:val="ConsPlusNormal"/>
              <w:jc w:val="center"/>
              <w:rPr>
                <w:sz w:val="24"/>
                <w:szCs w:val="24"/>
              </w:rPr>
            </w:pPr>
            <w:r w:rsidRPr="00FE4E63">
              <w:rPr>
                <w:sz w:val="24"/>
                <w:szCs w:val="24"/>
              </w:rPr>
              <w:t>1,6</w:t>
            </w:r>
          </w:p>
        </w:tc>
        <w:tc>
          <w:tcPr>
            <w:tcW w:w="2806" w:type="dxa"/>
          </w:tcPr>
          <w:p w:rsidR="00FE4E63" w:rsidRPr="00FE4E63" w:rsidRDefault="00FE4E63" w:rsidP="001E07C6">
            <w:pPr>
              <w:pStyle w:val="ConsPlusNormal"/>
              <w:jc w:val="center"/>
              <w:rPr>
                <w:sz w:val="24"/>
                <w:szCs w:val="24"/>
              </w:rPr>
            </w:pPr>
            <w:r w:rsidRPr="00FE4E63">
              <w:rPr>
                <w:sz w:val="24"/>
                <w:szCs w:val="24"/>
              </w:rPr>
              <w:t>0,3</w:t>
            </w:r>
          </w:p>
        </w:tc>
        <w:tc>
          <w:tcPr>
            <w:tcW w:w="1513" w:type="dxa"/>
          </w:tcPr>
          <w:p w:rsidR="00FE4E63" w:rsidRPr="00FE4E63" w:rsidRDefault="00FE4E63" w:rsidP="001E07C6">
            <w:pPr>
              <w:pStyle w:val="ConsPlusNormal"/>
              <w:jc w:val="center"/>
              <w:rPr>
                <w:sz w:val="24"/>
                <w:szCs w:val="24"/>
              </w:rPr>
            </w:pPr>
            <w:r w:rsidRPr="00FE4E63">
              <w:rPr>
                <w:sz w:val="24"/>
                <w:szCs w:val="24"/>
              </w:rPr>
              <w:t>1,9</w:t>
            </w:r>
          </w:p>
        </w:tc>
      </w:tr>
      <w:tr w:rsidR="00FE4E63" w:rsidTr="00FE4E63">
        <w:tc>
          <w:tcPr>
            <w:tcW w:w="842" w:type="dxa"/>
          </w:tcPr>
          <w:p w:rsidR="00FE4E63" w:rsidRPr="008369BD" w:rsidRDefault="00FE4E63"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3</w:t>
            </w:r>
          </w:p>
        </w:tc>
        <w:tc>
          <w:tcPr>
            <w:tcW w:w="2625" w:type="dxa"/>
            <w:vAlign w:val="center"/>
          </w:tcPr>
          <w:p w:rsidR="00FE4E63" w:rsidRPr="00AC69DD" w:rsidRDefault="00FE4E63" w:rsidP="002A5536">
            <w:pPr>
              <w:jc w:val="both"/>
              <w:rPr>
                <w:rFonts w:ascii="Times New Roman CYR" w:hAnsi="Times New Roman CYR" w:cs="Times New Roman CYR"/>
                <w:color w:val="000000"/>
                <w:sz w:val="24"/>
                <w:szCs w:val="24"/>
              </w:rPr>
            </w:pPr>
            <w:r w:rsidRPr="00AC69DD">
              <w:rPr>
                <w:rFonts w:ascii="Times New Roman CYR" w:hAnsi="Times New Roman CYR" w:cs="Times New Roman CYR"/>
                <w:sz w:val="24"/>
                <w:szCs w:val="24"/>
              </w:rPr>
              <w:t xml:space="preserve">у. </w:t>
            </w:r>
            <w:r>
              <w:rPr>
                <w:rFonts w:ascii="Times New Roman CYR" w:hAnsi="Times New Roman CYR" w:cs="Times New Roman CYR"/>
                <w:sz w:val="24"/>
                <w:szCs w:val="24"/>
              </w:rPr>
              <w:t>Усть-Алташа</w:t>
            </w:r>
          </w:p>
        </w:tc>
        <w:tc>
          <w:tcPr>
            <w:tcW w:w="1784" w:type="dxa"/>
          </w:tcPr>
          <w:p w:rsidR="00FE4E63" w:rsidRPr="00FE4E63" w:rsidRDefault="00FE4E63" w:rsidP="001E07C6">
            <w:pPr>
              <w:pStyle w:val="ConsPlusNormal"/>
              <w:jc w:val="center"/>
              <w:rPr>
                <w:sz w:val="24"/>
                <w:szCs w:val="24"/>
              </w:rPr>
            </w:pPr>
            <w:r w:rsidRPr="00FE4E63">
              <w:rPr>
                <w:sz w:val="24"/>
                <w:szCs w:val="24"/>
              </w:rPr>
              <w:t>45,8</w:t>
            </w:r>
          </w:p>
        </w:tc>
        <w:tc>
          <w:tcPr>
            <w:tcW w:w="2806" w:type="dxa"/>
          </w:tcPr>
          <w:p w:rsidR="00FE4E63" w:rsidRPr="00FE4E63" w:rsidRDefault="00FE4E63" w:rsidP="001E07C6">
            <w:pPr>
              <w:pStyle w:val="ConsPlusNormal"/>
              <w:jc w:val="center"/>
              <w:rPr>
                <w:sz w:val="24"/>
                <w:szCs w:val="24"/>
              </w:rPr>
            </w:pPr>
            <w:r w:rsidRPr="00FE4E63">
              <w:rPr>
                <w:sz w:val="24"/>
                <w:szCs w:val="24"/>
              </w:rPr>
              <w:t>9,2</w:t>
            </w:r>
          </w:p>
        </w:tc>
        <w:tc>
          <w:tcPr>
            <w:tcW w:w="1513" w:type="dxa"/>
          </w:tcPr>
          <w:p w:rsidR="00FE4E63" w:rsidRPr="00FE4E63" w:rsidRDefault="00FE4E63" w:rsidP="001E07C6">
            <w:pPr>
              <w:pStyle w:val="ConsPlusNormal"/>
              <w:jc w:val="center"/>
              <w:rPr>
                <w:sz w:val="24"/>
                <w:szCs w:val="24"/>
              </w:rPr>
            </w:pPr>
            <w:r w:rsidRPr="00FE4E63">
              <w:rPr>
                <w:sz w:val="24"/>
                <w:szCs w:val="24"/>
              </w:rPr>
              <w:t>55,0</w:t>
            </w:r>
          </w:p>
        </w:tc>
      </w:tr>
    </w:tbl>
    <w:p w:rsidR="00AC69DD" w:rsidRDefault="00AC69DD"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FE4E63" w:rsidRDefault="00FE4E63" w:rsidP="00C22F0E">
      <w:pPr>
        <w:autoSpaceDE w:val="0"/>
        <w:autoSpaceDN w:val="0"/>
        <w:adjustRightInd w:val="0"/>
        <w:spacing w:after="0"/>
        <w:ind w:firstLine="709"/>
        <w:jc w:val="both"/>
        <w:rPr>
          <w:rFonts w:ascii="Times New Roman CYR" w:hAnsi="Times New Roman CYR"/>
          <w:sz w:val="24"/>
          <w:szCs w:val="24"/>
        </w:rPr>
      </w:pPr>
    </w:p>
    <w:p w:rsidR="00FE4E63" w:rsidRDefault="00FE4E63" w:rsidP="00C22F0E">
      <w:pPr>
        <w:autoSpaceDE w:val="0"/>
        <w:autoSpaceDN w:val="0"/>
        <w:adjustRightInd w:val="0"/>
        <w:spacing w:after="0"/>
        <w:ind w:firstLine="709"/>
        <w:jc w:val="both"/>
        <w:rPr>
          <w:rFonts w:ascii="Times New Roman CYR" w:hAnsi="Times New Roman CYR"/>
          <w:sz w:val="24"/>
          <w:szCs w:val="24"/>
        </w:rPr>
      </w:pPr>
    </w:p>
    <w:p w:rsidR="00FE4E63" w:rsidRDefault="00FE4E63" w:rsidP="00C22F0E">
      <w:pPr>
        <w:autoSpaceDE w:val="0"/>
        <w:autoSpaceDN w:val="0"/>
        <w:adjustRightInd w:val="0"/>
        <w:spacing w:after="0"/>
        <w:ind w:firstLine="709"/>
        <w:jc w:val="both"/>
        <w:rPr>
          <w:rFonts w:ascii="Times New Roman CYR" w:hAnsi="Times New Roman CYR"/>
          <w:sz w:val="24"/>
          <w:szCs w:val="24"/>
        </w:rPr>
      </w:pPr>
    </w:p>
    <w:p w:rsidR="00FE4E63" w:rsidRDefault="00FE4E63" w:rsidP="00C22F0E">
      <w:pPr>
        <w:autoSpaceDE w:val="0"/>
        <w:autoSpaceDN w:val="0"/>
        <w:adjustRightInd w:val="0"/>
        <w:spacing w:after="0"/>
        <w:ind w:firstLine="709"/>
        <w:jc w:val="both"/>
        <w:rPr>
          <w:rFonts w:ascii="Times New Roman CYR" w:hAnsi="Times New Roman CYR"/>
          <w:sz w:val="24"/>
          <w:szCs w:val="24"/>
        </w:rPr>
      </w:pPr>
    </w:p>
    <w:p w:rsidR="00FE4E63" w:rsidRDefault="00FE4E63"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EC1A26" w:rsidRPr="00FE4E63" w:rsidRDefault="00FE4E63" w:rsidP="00FE4E63">
      <w:pPr>
        <w:pStyle w:val="ConsPlusNormal"/>
        <w:ind w:firstLine="567"/>
        <w:jc w:val="right"/>
        <w:rPr>
          <w:rFonts w:eastAsia="Calibri"/>
          <w:sz w:val="24"/>
          <w:szCs w:val="24"/>
          <w:lang w:eastAsia="en-US"/>
        </w:rPr>
      </w:pPr>
      <w:r w:rsidRPr="00FE4E63">
        <w:rPr>
          <w:rFonts w:eastAsia="Calibri"/>
          <w:sz w:val="24"/>
          <w:szCs w:val="24"/>
          <w:lang w:eastAsia="en-US"/>
        </w:rPr>
        <w:t>Таблица 6</w:t>
      </w:r>
    </w:p>
    <w:tbl>
      <w:tblPr>
        <w:tblW w:w="98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1701"/>
        <w:gridCol w:w="1134"/>
        <w:gridCol w:w="1560"/>
        <w:gridCol w:w="1248"/>
      </w:tblGrid>
      <w:tr w:rsidR="00EC1A26" w:rsidRPr="00A67355" w:rsidTr="00FE4E63">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1701"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134"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60"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w:t>
            </w:r>
            <w:r w:rsidR="00FE4E63">
              <w:rPr>
                <w:rFonts w:ascii="Times New Roman CYR" w:hAnsi="Times New Roman CYR"/>
                <w:b/>
                <w:bCs/>
                <w:color w:val="000000"/>
                <w:sz w:val="20"/>
                <w:szCs w:val="20"/>
              </w:rPr>
              <w:t>-</w:t>
            </w:r>
            <w:r>
              <w:rPr>
                <w:rFonts w:ascii="Times New Roman CYR" w:hAnsi="Times New Roman CYR"/>
                <w:b/>
                <w:bCs/>
                <w:color w:val="000000"/>
                <w:sz w:val="20"/>
                <w:szCs w:val="20"/>
              </w:rPr>
              <w:t>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045B3A" w:rsidRPr="00A67355" w:rsidTr="00FE4E63">
        <w:trPr>
          <w:trHeight w:val="740"/>
        </w:trPr>
        <w:tc>
          <w:tcPr>
            <w:tcW w:w="534" w:type="dxa"/>
            <w:vMerge w:val="restart"/>
            <w:shd w:val="clear" w:color="auto" w:fill="auto"/>
            <w:vAlign w:val="center"/>
          </w:tcPr>
          <w:p w:rsidR="00045B3A" w:rsidRPr="00EA4F69" w:rsidRDefault="00045B3A"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045B3A" w:rsidRPr="00045B3A" w:rsidRDefault="00045B3A" w:rsidP="004A7D32">
            <w:pPr>
              <w:spacing w:after="0" w:line="240" w:lineRule="auto"/>
              <w:jc w:val="center"/>
              <w:rPr>
                <w:rFonts w:ascii="Times New Roman CYR" w:hAnsi="Times New Roman CYR" w:cs="Times New Roman CYR"/>
                <w:color w:val="000000"/>
              </w:rPr>
            </w:pPr>
            <w:r w:rsidRPr="00045B3A">
              <w:rPr>
                <w:rFonts w:ascii="Times New Roman CYR" w:hAnsi="Times New Roman CYR" w:cs="Times New Roman CYR"/>
                <w:color w:val="000000"/>
              </w:rPr>
              <w:t xml:space="preserve">Полигон ТКО </w:t>
            </w:r>
          </w:p>
          <w:p w:rsidR="00045B3A" w:rsidRPr="00045B3A" w:rsidRDefault="00045B3A" w:rsidP="001460A8">
            <w:pPr>
              <w:spacing w:after="0" w:line="240" w:lineRule="auto"/>
              <w:jc w:val="center"/>
              <w:rPr>
                <w:rFonts w:ascii="Times New Roman CYR" w:hAnsi="Times New Roman CYR" w:cs="Times New Roman CYR"/>
                <w:color w:val="000000"/>
                <w:sz w:val="20"/>
                <w:szCs w:val="20"/>
              </w:rPr>
            </w:pPr>
            <w:r w:rsidRPr="00045B3A">
              <w:rPr>
                <w:rFonts w:ascii="Times New Roman CYR" w:hAnsi="Times New Roman CYR" w:cs="Times New Roman CYR"/>
                <w:color w:val="000000"/>
              </w:rPr>
              <w:t>МО СП «Мухоршибирское»</w:t>
            </w:r>
          </w:p>
        </w:tc>
        <w:tc>
          <w:tcPr>
            <w:tcW w:w="2409" w:type="dxa"/>
            <w:shd w:val="clear" w:color="auto" w:fill="auto"/>
            <w:vAlign w:val="bottom"/>
          </w:tcPr>
          <w:p w:rsidR="00045B3A" w:rsidRPr="00045B3A" w:rsidRDefault="00045B3A" w:rsidP="00C2351A">
            <w:pPr>
              <w:spacing w:after="0" w:line="240" w:lineRule="auto"/>
              <w:rPr>
                <w:rFonts w:ascii="Times New Roman CYR" w:hAnsi="Times New Roman CYR" w:cs="Times New Roman CYR"/>
                <w:color w:val="000000"/>
                <w:sz w:val="20"/>
                <w:szCs w:val="20"/>
              </w:rPr>
            </w:pPr>
            <w:r w:rsidRPr="00045B3A">
              <w:rPr>
                <w:rFonts w:ascii="Times New Roman CYR" w:hAnsi="Times New Roman CYR" w:cs="Times New Roman CYR"/>
                <w:color w:val="000000"/>
                <w:sz w:val="20"/>
                <w:szCs w:val="20"/>
              </w:rPr>
              <w:t>Все сельские поселения Мухоршибирского  района, в т.ч.</w:t>
            </w:r>
          </w:p>
        </w:tc>
        <w:tc>
          <w:tcPr>
            <w:tcW w:w="1701" w:type="dxa"/>
            <w:shd w:val="clear" w:color="auto" w:fill="auto"/>
            <w:noWrap/>
            <w:vAlign w:val="bottom"/>
          </w:tcPr>
          <w:p w:rsidR="00045B3A" w:rsidRPr="00A67355" w:rsidRDefault="00045B3A" w:rsidP="004A7D32">
            <w:pPr>
              <w:spacing w:after="0" w:line="240" w:lineRule="auto"/>
              <w:rPr>
                <w:rFonts w:ascii="Times New Roman CYR" w:hAnsi="Times New Roman CYR"/>
                <w:color w:val="000000"/>
                <w:sz w:val="20"/>
                <w:szCs w:val="20"/>
              </w:rPr>
            </w:pPr>
          </w:p>
        </w:tc>
        <w:tc>
          <w:tcPr>
            <w:tcW w:w="1134" w:type="dxa"/>
            <w:shd w:val="clear" w:color="auto" w:fill="auto"/>
            <w:vAlign w:val="center"/>
          </w:tcPr>
          <w:p w:rsidR="00045B3A" w:rsidRPr="00EA4F69" w:rsidRDefault="00045B3A" w:rsidP="004A7D32">
            <w:pPr>
              <w:spacing w:after="0" w:line="240" w:lineRule="auto"/>
              <w:jc w:val="center"/>
              <w:rPr>
                <w:rFonts w:ascii="Times New Roman CYR" w:hAnsi="Times New Roman CYR"/>
                <w:color w:val="000000"/>
                <w:sz w:val="20"/>
                <w:szCs w:val="20"/>
              </w:rPr>
            </w:pPr>
          </w:p>
        </w:tc>
        <w:tc>
          <w:tcPr>
            <w:tcW w:w="1560" w:type="dxa"/>
            <w:vMerge w:val="restart"/>
            <w:shd w:val="clear" w:color="auto" w:fill="auto"/>
            <w:vAlign w:val="center"/>
          </w:tcPr>
          <w:p w:rsidR="00045B3A" w:rsidRPr="00C05AED" w:rsidRDefault="00045B3A"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045B3A" w:rsidRPr="00C05AED" w:rsidRDefault="00045B3A"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FE4E63" w:rsidRPr="00A67355" w:rsidTr="0087481D">
        <w:trPr>
          <w:trHeight w:val="479"/>
        </w:trPr>
        <w:tc>
          <w:tcPr>
            <w:tcW w:w="534" w:type="dxa"/>
            <w:vMerge/>
            <w:shd w:val="clear" w:color="auto" w:fill="auto"/>
            <w:vAlign w:val="center"/>
          </w:tcPr>
          <w:p w:rsidR="00FE4E63" w:rsidRPr="00EA4F69" w:rsidRDefault="00FE4E63"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FE4E63" w:rsidRPr="00045B3A" w:rsidRDefault="00FE4E63"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bottom"/>
          </w:tcPr>
          <w:p w:rsidR="00FE4E63" w:rsidRPr="00045B3A" w:rsidRDefault="00FE4E63" w:rsidP="00FE4E63">
            <w:pPr>
              <w:spacing w:after="0" w:line="240" w:lineRule="auto"/>
              <w:rPr>
                <w:rFonts w:ascii="Times New Roman CYR" w:hAnsi="Times New Roman CYR" w:cs="Times New Roman CYR"/>
                <w:color w:val="000000"/>
                <w:sz w:val="20"/>
                <w:szCs w:val="20"/>
              </w:rPr>
            </w:pPr>
            <w:r w:rsidRPr="00045B3A">
              <w:rPr>
                <w:rFonts w:ascii="Times New Roman CYR" w:hAnsi="Times New Roman CYR" w:cs="Times New Roman CYR"/>
                <w:color w:val="000000"/>
                <w:sz w:val="20"/>
                <w:szCs w:val="20"/>
              </w:rPr>
              <w:t>МО СП «</w:t>
            </w:r>
            <w:r>
              <w:rPr>
                <w:rFonts w:ascii="Times New Roman CYR" w:hAnsi="Times New Roman CYR" w:cs="Times New Roman CYR"/>
                <w:color w:val="000000"/>
                <w:sz w:val="20"/>
                <w:szCs w:val="20"/>
              </w:rPr>
              <w:t>Подлопатинско</w:t>
            </w:r>
            <w:r w:rsidRPr="00045B3A">
              <w:rPr>
                <w:rFonts w:ascii="Times New Roman CYR" w:hAnsi="Times New Roman CYR" w:cs="Times New Roman CYR"/>
                <w:color w:val="000000"/>
                <w:sz w:val="20"/>
                <w:szCs w:val="20"/>
              </w:rPr>
              <w:t>е»</w:t>
            </w:r>
          </w:p>
        </w:tc>
        <w:tc>
          <w:tcPr>
            <w:tcW w:w="1701" w:type="dxa"/>
            <w:shd w:val="clear" w:color="auto" w:fill="auto"/>
            <w:noWrap/>
            <w:vAlign w:val="bottom"/>
          </w:tcPr>
          <w:p w:rsidR="00FE4E63" w:rsidRPr="00A67355" w:rsidRDefault="00FE4E63" w:rsidP="00EC1A26">
            <w:pPr>
              <w:spacing w:after="0" w:line="240" w:lineRule="auto"/>
              <w:rPr>
                <w:rFonts w:ascii="Times New Roman CYR" w:hAnsi="Times New Roman CYR"/>
                <w:color w:val="000000"/>
                <w:sz w:val="20"/>
                <w:szCs w:val="20"/>
              </w:rPr>
            </w:pPr>
          </w:p>
        </w:tc>
        <w:tc>
          <w:tcPr>
            <w:tcW w:w="1134" w:type="dxa"/>
            <w:shd w:val="clear" w:color="auto" w:fill="auto"/>
          </w:tcPr>
          <w:p w:rsidR="00FE4E63" w:rsidRPr="00FE4E63" w:rsidRDefault="00FE4E63" w:rsidP="00FE4E63">
            <w:pPr>
              <w:pStyle w:val="ConsPlusNormal"/>
              <w:jc w:val="center"/>
              <w:rPr>
                <w:sz w:val="20"/>
                <w:szCs w:val="20"/>
              </w:rPr>
            </w:pPr>
            <w:r w:rsidRPr="00FE4E63">
              <w:rPr>
                <w:sz w:val="20"/>
                <w:szCs w:val="20"/>
              </w:rPr>
              <w:t>350,0</w:t>
            </w:r>
          </w:p>
        </w:tc>
        <w:tc>
          <w:tcPr>
            <w:tcW w:w="1560" w:type="dxa"/>
            <w:vMerge/>
            <w:shd w:val="clear" w:color="auto" w:fill="auto"/>
            <w:vAlign w:val="center"/>
          </w:tcPr>
          <w:p w:rsidR="00FE4E63" w:rsidRDefault="00FE4E63"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FE4E63" w:rsidRPr="00A67355" w:rsidRDefault="00FE4E63" w:rsidP="00EC1A26">
            <w:pPr>
              <w:spacing w:after="0" w:line="240" w:lineRule="auto"/>
              <w:jc w:val="center"/>
              <w:rPr>
                <w:rFonts w:ascii="Times New Roman CYR" w:hAnsi="Times New Roman CYR"/>
                <w:color w:val="000000"/>
                <w:sz w:val="20"/>
                <w:szCs w:val="20"/>
              </w:rPr>
            </w:pPr>
          </w:p>
        </w:tc>
      </w:tr>
      <w:tr w:rsidR="00FE4E63" w:rsidRPr="004A7D32" w:rsidTr="00FE4E63">
        <w:tc>
          <w:tcPr>
            <w:tcW w:w="534" w:type="dxa"/>
            <w:vMerge/>
            <w:shd w:val="clear" w:color="auto" w:fill="auto"/>
            <w:vAlign w:val="center"/>
          </w:tcPr>
          <w:p w:rsidR="00FE4E63" w:rsidRPr="004A7D32" w:rsidRDefault="00FE4E63"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FE4E63" w:rsidRPr="00045B3A" w:rsidRDefault="00FE4E63"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center"/>
          </w:tcPr>
          <w:p w:rsidR="00FE4E63" w:rsidRPr="00FE4E63" w:rsidRDefault="00FE4E63" w:rsidP="001E07C6">
            <w:pPr>
              <w:jc w:val="both"/>
              <w:rPr>
                <w:rFonts w:ascii="Times New Roman" w:hAnsi="Times New Roman" w:cs="Times New Roman"/>
                <w:color w:val="000000"/>
                <w:sz w:val="20"/>
                <w:szCs w:val="20"/>
              </w:rPr>
            </w:pPr>
            <w:r w:rsidRPr="00FE4E63">
              <w:rPr>
                <w:rFonts w:ascii="Times New Roman" w:hAnsi="Times New Roman" w:cs="Times New Roman"/>
                <w:color w:val="000000"/>
                <w:sz w:val="20"/>
                <w:szCs w:val="20"/>
              </w:rPr>
              <w:t>с.Подлопатки</w:t>
            </w:r>
          </w:p>
        </w:tc>
        <w:tc>
          <w:tcPr>
            <w:tcW w:w="1701" w:type="dxa"/>
            <w:shd w:val="clear" w:color="auto" w:fill="auto"/>
            <w:noWrap/>
          </w:tcPr>
          <w:p w:rsidR="00FE4E63" w:rsidRPr="00045B3A" w:rsidRDefault="00FE4E63" w:rsidP="008607DC">
            <w:pPr>
              <w:pStyle w:val="ConsPlusNormal"/>
              <w:rPr>
                <w:sz w:val="20"/>
                <w:szCs w:val="20"/>
              </w:rPr>
            </w:pPr>
            <w:r w:rsidRPr="00FE4E63">
              <w:rPr>
                <w:sz w:val="20"/>
                <w:szCs w:val="20"/>
              </w:rPr>
              <w:t>50°55'05" с. ш. 107°05'48" в. д.</w:t>
            </w:r>
          </w:p>
        </w:tc>
        <w:tc>
          <w:tcPr>
            <w:tcW w:w="1134" w:type="dxa"/>
            <w:shd w:val="clear" w:color="auto" w:fill="auto"/>
          </w:tcPr>
          <w:p w:rsidR="00FE4E63" w:rsidRPr="00FE4E63" w:rsidRDefault="00FE4E63" w:rsidP="00FE4E63">
            <w:pPr>
              <w:pStyle w:val="ConsPlusNormal"/>
              <w:jc w:val="center"/>
              <w:rPr>
                <w:sz w:val="20"/>
                <w:szCs w:val="20"/>
              </w:rPr>
            </w:pPr>
            <w:r w:rsidRPr="00FE4E63">
              <w:rPr>
                <w:sz w:val="20"/>
                <w:szCs w:val="20"/>
              </w:rPr>
              <w:t>293,1</w:t>
            </w:r>
          </w:p>
        </w:tc>
        <w:tc>
          <w:tcPr>
            <w:tcW w:w="1560" w:type="dxa"/>
            <w:vMerge/>
            <w:shd w:val="clear" w:color="auto" w:fill="auto"/>
            <w:vAlign w:val="center"/>
          </w:tcPr>
          <w:p w:rsidR="00FE4E63" w:rsidRPr="009672DB" w:rsidRDefault="00FE4E63"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FE4E63" w:rsidRPr="004A7D32" w:rsidRDefault="00FE4E63" w:rsidP="00EC1A26">
            <w:pPr>
              <w:spacing w:after="0" w:line="240" w:lineRule="auto"/>
              <w:jc w:val="center"/>
              <w:rPr>
                <w:rFonts w:ascii="Times New Roman" w:hAnsi="Times New Roman" w:cs="Times New Roman"/>
                <w:color w:val="000000"/>
              </w:rPr>
            </w:pPr>
          </w:p>
        </w:tc>
      </w:tr>
      <w:tr w:rsidR="00FE4E63" w:rsidRPr="004A7D32" w:rsidTr="00FE4E63">
        <w:tc>
          <w:tcPr>
            <w:tcW w:w="534" w:type="dxa"/>
            <w:vMerge/>
            <w:shd w:val="clear" w:color="auto" w:fill="auto"/>
            <w:vAlign w:val="center"/>
          </w:tcPr>
          <w:p w:rsidR="00FE4E63" w:rsidRPr="004A7D32" w:rsidRDefault="00FE4E63"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FE4E63" w:rsidRPr="00045B3A" w:rsidRDefault="00FE4E63"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center"/>
          </w:tcPr>
          <w:p w:rsidR="00FE4E63" w:rsidRPr="00FE4E63" w:rsidRDefault="00FE4E63" w:rsidP="001E07C6">
            <w:pPr>
              <w:jc w:val="both"/>
              <w:rPr>
                <w:rFonts w:ascii="Times New Roman CYR" w:hAnsi="Times New Roman CYR" w:cs="Times New Roman CYR"/>
                <w:sz w:val="20"/>
                <w:szCs w:val="20"/>
              </w:rPr>
            </w:pPr>
            <w:r w:rsidRPr="00FE4E63">
              <w:rPr>
                <w:rFonts w:ascii="Times New Roman CYR" w:hAnsi="Times New Roman CYR" w:cs="Times New Roman CYR"/>
                <w:sz w:val="20"/>
                <w:szCs w:val="20"/>
              </w:rPr>
              <w:t>с.Черноярово</w:t>
            </w:r>
          </w:p>
        </w:tc>
        <w:tc>
          <w:tcPr>
            <w:tcW w:w="1701" w:type="dxa"/>
            <w:shd w:val="clear" w:color="auto" w:fill="auto"/>
            <w:noWrap/>
          </w:tcPr>
          <w:p w:rsidR="00FE4E63" w:rsidRPr="00045B3A" w:rsidRDefault="00FE4E63" w:rsidP="008607DC">
            <w:pPr>
              <w:pStyle w:val="ConsPlusNormal"/>
              <w:rPr>
                <w:sz w:val="20"/>
                <w:szCs w:val="20"/>
              </w:rPr>
            </w:pPr>
            <w:r w:rsidRPr="00FE4E63">
              <w:rPr>
                <w:sz w:val="20"/>
                <w:szCs w:val="20"/>
              </w:rPr>
              <w:t>50°54'44" с. ш. 107°03'07" в. д.</w:t>
            </w:r>
          </w:p>
        </w:tc>
        <w:tc>
          <w:tcPr>
            <w:tcW w:w="1134" w:type="dxa"/>
            <w:shd w:val="clear" w:color="auto" w:fill="auto"/>
          </w:tcPr>
          <w:p w:rsidR="00FE4E63" w:rsidRPr="00FE4E63" w:rsidRDefault="00FE4E63" w:rsidP="00FE4E63">
            <w:pPr>
              <w:pStyle w:val="ConsPlusNormal"/>
              <w:jc w:val="center"/>
              <w:rPr>
                <w:sz w:val="20"/>
                <w:szCs w:val="20"/>
              </w:rPr>
            </w:pPr>
            <w:r w:rsidRPr="00FE4E63">
              <w:rPr>
                <w:sz w:val="20"/>
                <w:szCs w:val="20"/>
              </w:rPr>
              <w:t>55,0</w:t>
            </w:r>
          </w:p>
        </w:tc>
        <w:tc>
          <w:tcPr>
            <w:tcW w:w="1560" w:type="dxa"/>
            <w:vMerge/>
            <w:shd w:val="clear" w:color="auto" w:fill="auto"/>
            <w:vAlign w:val="center"/>
          </w:tcPr>
          <w:p w:rsidR="00FE4E63" w:rsidRPr="009672DB" w:rsidRDefault="00FE4E63"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FE4E63" w:rsidRPr="004A7D32" w:rsidRDefault="00FE4E63" w:rsidP="00EC1A26">
            <w:pPr>
              <w:spacing w:after="0" w:line="240" w:lineRule="auto"/>
              <w:jc w:val="center"/>
              <w:rPr>
                <w:rFonts w:ascii="Times New Roman" w:hAnsi="Times New Roman" w:cs="Times New Roman"/>
                <w:color w:val="000000"/>
              </w:rPr>
            </w:pPr>
          </w:p>
        </w:tc>
      </w:tr>
      <w:tr w:rsidR="00FE4E63" w:rsidRPr="004A7D32" w:rsidTr="00FE4E63">
        <w:tc>
          <w:tcPr>
            <w:tcW w:w="534" w:type="dxa"/>
            <w:vMerge/>
            <w:shd w:val="clear" w:color="auto" w:fill="auto"/>
            <w:vAlign w:val="center"/>
          </w:tcPr>
          <w:p w:rsidR="00FE4E63" w:rsidRPr="004A7D32" w:rsidRDefault="00FE4E63"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FE4E63" w:rsidRPr="00045B3A" w:rsidRDefault="00FE4E63" w:rsidP="00EC1A26">
            <w:pPr>
              <w:spacing w:after="0" w:line="240" w:lineRule="auto"/>
              <w:jc w:val="center"/>
              <w:rPr>
                <w:rFonts w:ascii="Times New Roman CYR" w:hAnsi="Times New Roman CYR" w:cs="Times New Roman CYR"/>
                <w:color w:val="000000"/>
                <w:sz w:val="20"/>
                <w:szCs w:val="20"/>
              </w:rPr>
            </w:pPr>
          </w:p>
        </w:tc>
        <w:tc>
          <w:tcPr>
            <w:tcW w:w="2409" w:type="dxa"/>
            <w:shd w:val="clear" w:color="auto" w:fill="auto"/>
            <w:vAlign w:val="center"/>
          </w:tcPr>
          <w:p w:rsidR="00FE4E63" w:rsidRPr="00FE4E63" w:rsidRDefault="00FE4E63" w:rsidP="001E07C6">
            <w:pPr>
              <w:jc w:val="both"/>
              <w:rPr>
                <w:rFonts w:ascii="Times New Roman CYR" w:hAnsi="Times New Roman CYR" w:cs="Times New Roman CYR"/>
                <w:color w:val="000000"/>
                <w:sz w:val="20"/>
                <w:szCs w:val="20"/>
              </w:rPr>
            </w:pPr>
            <w:r w:rsidRPr="00FE4E63">
              <w:rPr>
                <w:rFonts w:ascii="Times New Roman CYR" w:hAnsi="Times New Roman CYR" w:cs="Times New Roman CYR"/>
                <w:sz w:val="20"/>
                <w:szCs w:val="20"/>
              </w:rPr>
              <w:t>у. Усть-Алташа</w:t>
            </w:r>
          </w:p>
        </w:tc>
        <w:tc>
          <w:tcPr>
            <w:tcW w:w="1701" w:type="dxa"/>
            <w:shd w:val="clear" w:color="auto" w:fill="auto"/>
            <w:noWrap/>
          </w:tcPr>
          <w:p w:rsidR="00FE4E63" w:rsidRPr="00045B3A" w:rsidRDefault="00FE4E63" w:rsidP="008607DC">
            <w:pPr>
              <w:pStyle w:val="ConsPlusNormal"/>
              <w:rPr>
                <w:sz w:val="20"/>
                <w:szCs w:val="20"/>
              </w:rPr>
            </w:pPr>
            <w:r w:rsidRPr="00FE4E63">
              <w:rPr>
                <w:sz w:val="20"/>
                <w:szCs w:val="20"/>
              </w:rPr>
              <w:t>51°02'08" с. ш. 107°04'00" в. д.</w:t>
            </w:r>
          </w:p>
        </w:tc>
        <w:tc>
          <w:tcPr>
            <w:tcW w:w="1134" w:type="dxa"/>
            <w:shd w:val="clear" w:color="auto" w:fill="auto"/>
          </w:tcPr>
          <w:p w:rsidR="00FE4E63" w:rsidRPr="00FE4E63" w:rsidRDefault="00FE4E63" w:rsidP="00FE4E63">
            <w:pPr>
              <w:pStyle w:val="ConsPlusNormal"/>
              <w:jc w:val="center"/>
              <w:rPr>
                <w:sz w:val="20"/>
                <w:szCs w:val="20"/>
              </w:rPr>
            </w:pPr>
            <w:r w:rsidRPr="00FE4E63">
              <w:rPr>
                <w:sz w:val="20"/>
                <w:szCs w:val="20"/>
              </w:rPr>
              <w:t>1,9</w:t>
            </w:r>
          </w:p>
        </w:tc>
        <w:tc>
          <w:tcPr>
            <w:tcW w:w="1560" w:type="dxa"/>
            <w:vMerge/>
            <w:shd w:val="clear" w:color="auto" w:fill="auto"/>
            <w:vAlign w:val="center"/>
          </w:tcPr>
          <w:p w:rsidR="00FE4E63" w:rsidRPr="009672DB" w:rsidRDefault="00FE4E63"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FE4E63" w:rsidRPr="004A7D32" w:rsidRDefault="00FE4E63" w:rsidP="00EC1A26">
            <w:pPr>
              <w:spacing w:after="0" w:line="240" w:lineRule="auto"/>
              <w:jc w:val="center"/>
              <w:rPr>
                <w:rFonts w:ascii="Times New Roman" w:hAnsi="Times New Roman" w:cs="Times New Roman"/>
                <w:color w:val="000000"/>
              </w:rPr>
            </w:pPr>
          </w:p>
        </w:tc>
      </w:tr>
    </w:tbl>
    <w:p w:rsidR="00FE4E63" w:rsidRDefault="00FE4E63" w:rsidP="00FE53DE">
      <w:pPr>
        <w:tabs>
          <w:tab w:val="num" w:pos="0"/>
        </w:tabs>
        <w:spacing w:after="0"/>
        <w:ind w:firstLine="567"/>
        <w:jc w:val="both"/>
        <w:rPr>
          <w:rFonts w:ascii="Times New Roman" w:hAnsi="Times New Roman"/>
          <w:bCs/>
          <w:sz w:val="24"/>
          <w:szCs w:val="24"/>
        </w:rPr>
      </w:pPr>
    </w:p>
    <w:p w:rsidR="00FE4E63" w:rsidRPr="005136F8" w:rsidRDefault="00FE4E63"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FE4E63">
      <w:pPr>
        <w:pStyle w:val="31"/>
        <w:tabs>
          <w:tab w:val="left" w:pos="0"/>
        </w:tabs>
        <w:spacing w:before="0" w:beforeAutospacing="0" w:after="0" w:afterAutospacing="0" w:line="276" w:lineRule="auto"/>
        <w:ind w:left="720" w:firstLine="0"/>
        <w:jc w:val="both"/>
        <w:rPr>
          <w:rFonts w:ascii="Times New Roman" w:hAnsi="Times New Roman"/>
          <w:sz w:val="24"/>
          <w:szCs w:val="24"/>
        </w:rPr>
      </w:pPr>
    </w:p>
    <w:tbl>
      <w:tblPr>
        <w:tblStyle w:val="af7"/>
        <w:tblW w:w="9166" w:type="dxa"/>
        <w:tblInd w:w="108" w:type="dxa"/>
        <w:tblLook w:val="04A0"/>
      </w:tblPr>
      <w:tblGrid>
        <w:gridCol w:w="657"/>
        <w:gridCol w:w="3750"/>
        <w:gridCol w:w="1316"/>
        <w:gridCol w:w="1721"/>
        <w:gridCol w:w="1722"/>
      </w:tblGrid>
      <w:tr w:rsidR="00A47F01" w:rsidTr="00A47F01">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375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8C01A9"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8C01A9">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A47F01">
        <w:tc>
          <w:tcPr>
            <w:tcW w:w="916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FE4E63" w:rsidRDefault="008C01A9" w:rsidP="00FE4E63">
            <w:pPr>
              <w:jc w:val="center"/>
              <w:rPr>
                <w:rFonts w:ascii="Times New Roman" w:hAnsi="Times New Roman" w:cs="Times New Roman"/>
                <w:sz w:val="24"/>
                <w:szCs w:val="24"/>
              </w:rPr>
            </w:pPr>
            <w:r w:rsidRPr="00FE4E63">
              <w:rPr>
                <w:rFonts w:ascii="Times New Roman" w:eastAsia="Times New Roman" w:hAnsi="Times New Roman" w:cs="Times New Roman"/>
                <w:color w:val="000000"/>
                <w:sz w:val="24"/>
                <w:szCs w:val="24"/>
                <w:lang w:eastAsia="ru-RU"/>
              </w:rPr>
              <w:t>40723,6</w:t>
            </w:r>
          </w:p>
        </w:tc>
        <w:tc>
          <w:tcPr>
            <w:tcW w:w="1722" w:type="dxa"/>
          </w:tcPr>
          <w:p w:rsidR="00A47F01" w:rsidRPr="00FE4E63" w:rsidRDefault="008C01A9" w:rsidP="00FE4E63">
            <w:pPr>
              <w:jc w:val="center"/>
              <w:rPr>
                <w:rFonts w:ascii="Times New Roman" w:hAnsi="Times New Roman" w:cs="Times New Roman"/>
                <w:sz w:val="24"/>
                <w:szCs w:val="24"/>
              </w:rPr>
            </w:pPr>
            <w:r w:rsidRPr="00FE4E63">
              <w:rPr>
                <w:rFonts w:ascii="Times New Roman" w:eastAsia="Times New Roman" w:hAnsi="Times New Roman" w:cs="Times New Roman"/>
                <w:color w:val="000000"/>
                <w:sz w:val="24"/>
                <w:szCs w:val="24"/>
                <w:lang w:eastAsia="ru-RU"/>
              </w:rPr>
              <w:t>40723,6</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FE4E63" w:rsidRDefault="00A47F01" w:rsidP="00FE4E6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FE4E63" w:rsidRDefault="00A47F01" w:rsidP="00FE4E6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8C01A9" w:rsidRPr="00F25FF0" w:rsidTr="000D7918">
        <w:tc>
          <w:tcPr>
            <w:tcW w:w="657"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3750"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19558,0</w:t>
            </w:r>
          </w:p>
        </w:tc>
        <w:tc>
          <w:tcPr>
            <w:tcW w:w="1722"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19193,8</w:t>
            </w:r>
          </w:p>
        </w:tc>
      </w:tr>
      <w:tr w:rsidR="008C01A9" w:rsidRPr="00F25FF0" w:rsidTr="000F01F1">
        <w:tc>
          <w:tcPr>
            <w:tcW w:w="657" w:type="dxa"/>
          </w:tcPr>
          <w:p w:rsidR="008C01A9" w:rsidRDefault="008C01A9"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3750" w:type="dxa"/>
          </w:tcPr>
          <w:p w:rsidR="008C01A9" w:rsidRDefault="008C01A9"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8C01A9" w:rsidRDefault="008C01A9"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363,1</w:t>
            </w:r>
          </w:p>
        </w:tc>
        <w:tc>
          <w:tcPr>
            <w:tcW w:w="1722"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363,1</w:t>
            </w:r>
          </w:p>
        </w:tc>
      </w:tr>
      <w:tr w:rsidR="008C01A9" w:rsidRPr="00F25FF0" w:rsidTr="000A7857">
        <w:tc>
          <w:tcPr>
            <w:tcW w:w="657" w:type="dxa"/>
          </w:tcPr>
          <w:p w:rsidR="008C01A9" w:rsidRDefault="008C01A9"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3750" w:type="dxa"/>
          </w:tcPr>
          <w:p w:rsidR="008C01A9" w:rsidRDefault="008C01A9"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8C01A9" w:rsidRDefault="008C01A9"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10,4</w:t>
            </w:r>
          </w:p>
        </w:tc>
        <w:tc>
          <w:tcPr>
            <w:tcW w:w="1722"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11,5</w:t>
            </w:r>
          </w:p>
        </w:tc>
      </w:tr>
      <w:tr w:rsidR="008C01A9" w:rsidRPr="00F25FF0" w:rsidTr="00A47F01">
        <w:tc>
          <w:tcPr>
            <w:tcW w:w="657" w:type="dxa"/>
          </w:tcPr>
          <w:p w:rsidR="008C01A9" w:rsidRDefault="008C01A9"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3750" w:type="dxa"/>
          </w:tcPr>
          <w:p w:rsidR="008C01A9" w:rsidRDefault="008C01A9"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8C01A9" w:rsidRDefault="008C01A9"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C01A9" w:rsidRPr="00FE4E63" w:rsidRDefault="008C01A9" w:rsidP="00FE4E63">
            <w:pPr>
              <w:jc w:val="center"/>
              <w:rPr>
                <w:rFonts w:ascii="Times New Roman" w:hAnsi="Times New Roman" w:cs="Times New Roman"/>
                <w:bCs/>
                <w:sz w:val="24"/>
                <w:szCs w:val="24"/>
              </w:rPr>
            </w:pPr>
            <w:r w:rsidRPr="00FE4E63">
              <w:rPr>
                <w:rFonts w:ascii="Times New Roman" w:eastAsia="Times New Roman" w:hAnsi="Times New Roman" w:cs="Times New Roman"/>
                <w:color w:val="000000"/>
                <w:sz w:val="24"/>
                <w:szCs w:val="24"/>
                <w:lang w:eastAsia="ru-RU"/>
              </w:rPr>
              <w:t>20734,0</w:t>
            </w:r>
          </w:p>
        </w:tc>
        <w:tc>
          <w:tcPr>
            <w:tcW w:w="1722" w:type="dxa"/>
          </w:tcPr>
          <w:p w:rsidR="008C01A9" w:rsidRPr="00FE4E63" w:rsidRDefault="008C01A9" w:rsidP="00FE4E63">
            <w:pPr>
              <w:jc w:val="center"/>
              <w:rPr>
                <w:rFonts w:ascii="Times New Roman" w:hAnsi="Times New Roman" w:cs="Times New Roman"/>
                <w:bCs/>
                <w:sz w:val="24"/>
                <w:szCs w:val="24"/>
              </w:rPr>
            </w:pPr>
            <w:r w:rsidRPr="00FE4E63">
              <w:rPr>
                <w:rFonts w:ascii="Times New Roman" w:eastAsia="Times New Roman" w:hAnsi="Times New Roman" w:cs="Times New Roman"/>
                <w:color w:val="000000"/>
                <w:sz w:val="24"/>
                <w:szCs w:val="24"/>
                <w:lang w:eastAsia="ru-RU"/>
              </w:rPr>
              <w:t>20734,0</w:t>
            </w:r>
          </w:p>
        </w:tc>
      </w:tr>
      <w:tr w:rsidR="008C01A9" w:rsidRPr="00F25FF0" w:rsidTr="00A47F01">
        <w:tc>
          <w:tcPr>
            <w:tcW w:w="657" w:type="dxa"/>
          </w:tcPr>
          <w:p w:rsidR="008C01A9" w:rsidRDefault="008C01A9"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3750" w:type="dxa"/>
          </w:tcPr>
          <w:p w:rsidR="008C01A9" w:rsidRDefault="008C01A9"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8C01A9" w:rsidRDefault="008C01A9"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8C01A9" w:rsidRPr="00FE4E63" w:rsidRDefault="008C01A9" w:rsidP="00FE4E63">
            <w:pPr>
              <w:jc w:val="center"/>
              <w:rPr>
                <w:rFonts w:ascii="Times New Roman" w:hAnsi="Times New Roman" w:cs="Times New Roman"/>
                <w:bCs/>
                <w:sz w:val="24"/>
                <w:szCs w:val="24"/>
              </w:rPr>
            </w:pPr>
            <w:r w:rsidRPr="00FE4E63">
              <w:rPr>
                <w:rFonts w:ascii="Times New Roman" w:eastAsia="Times New Roman" w:hAnsi="Times New Roman" w:cs="Times New Roman"/>
                <w:color w:val="000000"/>
                <w:sz w:val="24"/>
                <w:szCs w:val="24"/>
                <w:lang w:eastAsia="ru-RU"/>
              </w:rPr>
              <w:t>417,9</w:t>
            </w:r>
          </w:p>
        </w:tc>
        <w:tc>
          <w:tcPr>
            <w:tcW w:w="1722" w:type="dxa"/>
          </w:tcPr>
          <w:p w:rsidR="008C01A9" w:rsidRPr="00FE4E63" w:rsidRDefault="008C01A9" w:rsidP="00FE4E63">
            <w:pPr>
              <w:jc w:val="center"/>
              <w:rPr>
                <w:rFonts w:ascii="Times New Roman" w:hAnsi="Times New Roman" w:cs="Times New Roman"/>
                <w:bCs/>
                <w:sz w:val="24"/>
                <w:szCs w:val="24"/>
              </w:rPr>
            </w:pPr>
            <w:r w:rsidRPr="00FE4E63">
              <w:rPr>
                <w:rFonts w:ascii="Times New Roman" w:eastAsia="Times New Roman" w:hAnsi="Times New Roman" w:cs="Times New Roman"/>
                <w:color w:val="000000"/>
                <w:sz w:val="24"/>
                <w:szCs w:val="24"/>
                <w:lang w:eastAsia="ru-RU"/>
              </w:rPr>
              <w:t>417,9</w:t>
            </w:r>
          </w:p>
        </w:tc>
      </w:tr>
      <w:tr w:rsidR="008C01A9" w:rsidRPr="006D62C1" w:rsidTr="00A47F01">
        <w:tc>
          <w:tcPr>
            <w:tcW w:w="9166" w:type="dxa"/>
            <w:gridSpan w:val="5"/>
          </w:tcPr>
          <w:p w:rsidR="008C01A9" w:rsidRPr="006D62C1" w:rsidRDefault="008C01A9"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8C01A9" w:rsidTr="00A47F01">
        <w:tc>
          <w:tcPr>
            <w:tcW w:w="657"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3750"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8C01A9" w:rsidRPr="00E719E6" w:rsidTr="00A47F01">
        <w:tc>
          <w:tcPr>
            <w:tcW w:w="9166" w:type="dxa"/>
            <w:gridSpan w:val="5"/>
          </w:tcPr>
          <w:p w:rsidR="008C01A9" w:rsidRPr="00E719E6" w:rsidRDefault="008C01A9"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8C01A9" w:rsidTr="00A47F01">
        <w:tc>
          <w:tcPr>
            <w:tcW w:w="657"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3750" w:type="dxa"/>
          </w:tcPr>
          <w:p w:rsidR="008C01A9" w:rsidRPr="00E719E6"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8C01A9" w:rsidRDefault="00FE4E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37,4</w:t>
            </w:r>
          </w:p>
        </w:tc>
        <w:tc>
          <w:tcPr>
            <w:tcW w:w="1722" w:type="dxa"/>
          </w:tcPr>
          <w:p w:rsidR="008C01A9" w:rsidRDefault="00FE4E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37,4</w:t>
            </w:r>
          </w:p>
        </w:tc>
      </w:tr>
      <w:tr w:rsidR="008C01A9" w:rsidTr="00A47F01">
        <w:tc>
          <w:tcPr>
            <w:tcW w:w="657"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C01A9" w:rsidRPr="00E719E6" w:rsidRDefault="008C01A9"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8C01A9" w:rsidRDefault="008C01A9" w:rsidP="00A47F01">
            <w:pPr>
              <w:jc w:val="center"/>
              <w:rPr>
                <w:rFonts w:ascii="Times New Roman" w:hAnsi="Times New Roman"/>
                <w:sz w:val="24"/>
                <w:szCs w:val="24"/>
              </w:rPr>
            </w:pPr>
          </w:p>
        </w:tc>
        <w:tc>
          <w:tcPr>
            <w:tcW w:w="1722"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8C01A9" w:rsidTr="000D7918">
        <w:tc>
          <w:tcPr>
            <w:tcW w:w="657"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C01A9" w:rsidRPr="00E719E6" w:rsidRDefault="008C01A9" w:rsidP="008E6867">
            <w:pPr>
              <w:jc w:val="both"/>
              <w:rPr>
                <w:rFonts w:ascii="Times New Roman CYR" w:hAnsi="Times New Roman CYR" w:cs="Times New Roman CYR"/>
                <w:bCs/>
                <w:sz w:val="24"/>
                <w:szCs w:val="24"/>
              </w:rPr>
            </w:pPr>
            <w:r>
              <w:rPr>
                <w:rFonts w:ascii="Times New Roman CYR" w:hAnsi="Times New Roman CYR" w:cs="Times New Roman CYR"/>
                <w:bCs/>
                <w:sz w:val="24"/>
                <w:szCs w:val="24"/>
              </w:rPr>
              <w:t>- регионального значения</w:t>
            </w:r>
          </w:p>
        </w:tc>
        <w:tc>
          <w:tcPr>
            <w:tcW w:w="1316"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33,7</w:t>
            </w:r>
          </w:p>
        </w:tc>
        <w:tc>
          <w:tcPr>
            <w:tcW w:w="1722"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33,7</w:t>
            </w:r>
          </w:p>
        </w:tc>
      </w:tr>
      <w:tr w:rsidR="008C01A9" w:rsidTr="000D7918">
        <w:tc>
          <w:tcPr>
            <w:tcW w:w="657" w:type="dxa"/>
          </w:tcPr>
          <w:p w:rsidR="008C01A9" w:rsidRDefault="008C01A9"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8C01A9" w:rsidRDefault="008C01A9"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8C01A9" w:rsidRDefault="008C01A9"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3,7</w:t>
            </w:r>
          </w:p>
        </w:tc>
        <w:tc>
          <w:tcPr>
            <w:tcW w:w="1722" w:type="dxa"/>
            <w:vAlign w:val="bottom"/>
          </w:tcPr>
          <w:p w:rsidR="008C01A9" w:rsidRPr="00FE4E63" w:rsidRDefault="008C01A9" w:rsidP="00FE4E63">
            <w:pPr>
              <w:jc w:val="center"/>
              <w:rPr>
                <w:rFonts w:ascii="Times New Roman" w:eastAsia="Times New Roman" w:hAnsi="Times New Roman" w:cs="Times New Roman"/>
                <w:color w:val="000000"/>
                <w:sz w:val="24"/>
                <w:szCs w:val="24"/>
                <w:lang w:eastAsia="ru-RU"/>
              </w:rPr>
            </w:pPr>
            <w:r w:rsidRPr="00FE4E63">
              <w:rPr>
                <w:rFonts w:ascii="Times New Roman" w:eastAsia="Times New Roman" w:hAnsi="Times New Roman" w:cs="Times New Roman"/>
                <w:color w:val="000000"/>
                <w:sz w:val="24"/>
                <w:szCs w:val="24"/>
                <w:lang w:eastAsia="ru-RU"/>
              </w:rPr>
              <w:t>3,7</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FE4E63" w:rsidRDefault="00FE4E63"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4E63" w:rsidRDefault="00FE4E63" w:rsidP="00FE53DE">
      <w:pPr>
        <w:pStyle w:val="a8"/>
        <w:spacing w:before="0" w:after="0" w:line="276" w:lineRule="auto"/>
        <w:ind w:firstLine="709"/>
        <w:jc w:val="center"/>
        <w:rPr>
          <w:rFonts w:ascii="Times New Roman CYR" w:hAnsi="Times New Roman CYR" w:cs="Times New Roman CYR"/>
          <w:b/>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8C01A9">
        <w:rPr>
          <w:rFonts w:ascii="Times New Roman CYR" w:hAnsi="Times New Roman CYR"/>
          <w:b/>
          <w:sz w:val="24"/>
          <w:szCs w:val="24"/>
        </w:rPr>
        <w:t>Подлопатки</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433802,8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433807,7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433811,5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433811,7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433854,4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433854,1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433854,5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433854,7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433854,4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433919,6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433919,3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433919,7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433919,9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433919,6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433984,9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433984,6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433985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433985,3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433984,9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434048,9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434048,7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434049,3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434048,9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434111,1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434110,8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434111,1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434111,4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434111,1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434176,9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434176,6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434176,9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434177,2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434176,9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434232,3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434252,2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434254,3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434254,4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434254,3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434330,4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434330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434330,2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434330,6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434330,4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434437,5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434438,1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434518,6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434518,2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434521,3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434521,6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434518,6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434599,7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434546,2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434544,5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434491,4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434415,5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434417,2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434372,3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434370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434326,2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4114316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434297,5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434408,6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434427,1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434460,3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434460,9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434565,5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434564,4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434564,2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434586,5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434585,8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434602,6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4114220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434599,7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436632,8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436614,9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436612,1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436575,5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436539,6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436505,5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436470,6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436435,7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436402,3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436373,4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436181,2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436163,5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436075,2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436055,1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436035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436014,4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435994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435973,4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435958,9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435944,1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435928,8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435913,4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435903,7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435884,1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435859,2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435830,6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435799,7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435769,8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435748,2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435737,6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435723,3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435659,8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435618,4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435606,2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435565,7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435452,2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435415,1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435371,3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435200,4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435103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434980,8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435010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434853,3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434803,8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434690,1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434615,8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434475,1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434423,6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434397,9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434356,1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434298,6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434284,7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434262,7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434241,6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434194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434172,5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434150,5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434087,2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434038,1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433985,7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433973,2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433961,8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433947,4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433889,5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4114118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433835,3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433793,5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433713,3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4114004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433658,9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4113904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433544,8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433507,1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433504,1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433502,2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433481,4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433457,4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433448,4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433365,2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433270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433191,4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433101,9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433029,6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432968,1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4113802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432930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432904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432864,6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432853,2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432832,1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432821,5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432793,3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432790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432780,4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432638,4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432527,6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432406,9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432383,2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432343,9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432305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432267,4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104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432225,7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432198,7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432155,3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432129,1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432097,6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432046,5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431985,5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431960,5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431960,1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431949,9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431954,8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431977,7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431988,8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431999,4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432001,4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432263,1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432268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4113057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432272,3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432282,4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432303,4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432314,5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432357,1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432391,1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432495,9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432596,5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432659,4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432814,5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432880,7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432895,4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432912,4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432931,9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432969,2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432987,5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432997,5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4112757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433218,5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433251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433342,1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433380,2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433508,5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4112867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433672,4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433697,1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433707,8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433778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433793,3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433816,4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433908,2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433931,6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433952,6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433990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433998,7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434019,3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434035,6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434074,6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434123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434166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434206,1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434232,7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434270,8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434275,4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434275,4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434278,7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434280,2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434299,9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434331,9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434363,4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434388,3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434397,1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434404,3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434427,4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434430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434460,1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434529,9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434569,3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434547,1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434555,2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434573,3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434596,5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434644,2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434722,9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434758,2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434771,1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434809,5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434866,4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434911,9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4113089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435046,7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435115,4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435115,4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435147,3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435164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435178,9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435232,7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435243,8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4112962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435272,6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4113015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435326,4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4113033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435351,5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4113056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435367,2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4113099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435395,1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435409,9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435600,5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435610,3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435610,7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435618,1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435618,1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435603,4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435601,3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435687,9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435738,3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435807,8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435856,6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435888,2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435942,4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436041,7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436160,3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436371,8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4113211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436448,9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436497,6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436544,6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436593,1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436623,2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436620,7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436632,8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235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434751,2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434742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434748,6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434750,3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434751,2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434280,8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434278,9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434280,3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434282,2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434280,8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434365,3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434363,5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434364,9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434366,7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4113773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434365,3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435096,2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435095,6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435096,7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435095,6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434681,8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434682,2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271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434737,3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434699,8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434699,3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434699,4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434699,9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434699,8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434709,3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434709,3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434709,8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4113584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434724,3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434724,2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4113652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434724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434670,3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434669,8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434669,8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434669,9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434670,3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4113399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434670,3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434687,3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434687,7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4113481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434687,6</w:t>
            </w:r>
          </w:p>
        </w:tc>
      </w:tr>
    </w:tbl>
    <w:p w:rsidR="008C01A9" w:rsidRDefault="008C01A9" w:rsidP="00A9398B">
      <w:pPr>
        <w:pStyle w:val="a8"/>
        <w:spacing w:before="0" w:after="0" w:line="276" w:lineRule="auto"/>
        <w:ind w:firstLine="709"/>
        <w:jc w:val="center"/>
        <w:rPr>
          <w:rFonts w:ascii="Times New Roman CYR" w:hAnsi="Times New Roman CYR" w:cs="Times New Roman CYR"/>
          <w:b/>
        </w:rPr>
      </w:pPr>
    </w:p>
    <w:p w:rsidR="008C01A9" w:rsidRDefault="008C01A9" w:rsidP="008C01A9">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2</w:t>
      </w:r>
    </w:p>
    <w:p w:rsidR="008C01A9" w:rsidRDefault="008C01A9" w:rsidP="008C01A9">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с.Черноярово</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8C01A9" w:rsidRPr="00983474" w:rsidTr="000A7857">
        <w:trPr>
          <w:trHeight w:val="300"/>
        </w:trPr>
        <w:tc>
          <w:tcPr>
            <w:tcW w:w="1240" w:type="dxa"/>
            <w:shd w:val="clear" w:color="auto" w:fill="auto"/>
            <w:noWrap/>
            <w:vAlign w:val="bottom"/>
            <w:hideMark/>
          </w:tcPr>
          <w:p w:rsidR="008C01A9" w:rsidRPr="00CD2724" w:rsidRDefault="008C01A9" w:rsidP="000A7857">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8C01A9" w:rsidRPr="00CD2724" w:rsidRDefault="008C01A9" w:rsidP="000A785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8C01A9" w:rsidRPr="00CD2724" w:rsidRDefault="008C01A9" w:rsidP="000A7857">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4110869,19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433343,31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4110923,14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433341,87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4110953,49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433358,73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4111022,86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433363,55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4111065,25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433374,14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4111091,26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433385,71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4111107,64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433397,27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4111106,19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433382,81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4111109,08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433344,28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4111112,94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433315,37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4111117,75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433289,36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4111120,16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433267,68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4111120,16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433246,00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4111112,46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433214,21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4111109,56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433191,57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4111114,38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433137,62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4111097,04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433066,80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4111071,51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433016,70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4111049,83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432984,91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4111041,64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432967,57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4111034,90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432941,56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4111033,45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432896,76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4111045,98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432873,15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4111066,69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432833,17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4111084,52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432798,48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4111044,83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432789,38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4111024,38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432758,29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4110892,15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432738,67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4110851,04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432736,74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4110818,28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432741,24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4110794,47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432751,82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4110786,48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432763,40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4110700,29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433009,77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4110588,51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432964,19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4110533,51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432952,60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4110531,27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432956,64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4110506,23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433019,75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4110493,50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433059,79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4110481,83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433131,66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4110439,36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433322,58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4110430,27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433354,96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4110427,62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433380,88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4110420,28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433395,54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4110404,40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433415,39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4110397,70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433441,54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4110397,61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433442,46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4110594,12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433539,86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4110646,15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433473,86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4110670,71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433430,51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4110692,39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433422,80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4110739,60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433422,32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4110771,88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433407,86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4110827,76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433376,07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4110850,40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433355,84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4110869,19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433343,31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4110926,47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432698,76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4110926,45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432698,32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4110922,91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432698,53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4110922,94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432698,98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4110926,47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432698,76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4110939,54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432712,72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4110937,70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432711,08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4110937,40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432711,41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4110939,24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432713,06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4110939,54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432712,72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4110970,86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432732,65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4110970,48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432732,41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4110970,24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432732,79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4110970,62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432733,03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4110970,86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432732,65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4110898,00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432642,57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4110897,78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432642,18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4110897,39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432642,40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4110897,61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432642,79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4110898,00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432642,57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4110913,82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432670,87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4110913,63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432670,46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4110913,23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432670,65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4110913,41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432671,05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4110913,82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432670,87</w:t>
            </w:r>
          </w:p>
        </w:tc>
      </w:tr>
    </w:tbl>
    <w:p w:rsidR="002A5536" w:rsidRDefault="002A5536" w:rsidP="008C01A9">
      <w:pPr>
        <w:pStyle w:val="a8"/>
        <w:spacing w:before="0" w:after="0" w:line="276" w:lineRule="auto"/>
        <w:ind w:firstLine="709"/>
        <w:jc w:val="right"/>
        <w:rPr>
          <w:rFonts w:ascii="Times New Roman CYR" w:hAnsi="Times New Roman CYR" w:cs="Times New Roman CYR"/>
        </w:rPr>
      </w:pPr>
    </w:p>
    <w:p w:rsidR="008C01A9" w:rsidRDefault="008C01A9" w:rsidP="008C01A9">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3</w:t>
      </w:r>
    </w:p>
    <w:p w:rsidR="008C01A9" w:rsidRDefault="008C01A9" w:rsidP="008C01A9">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у.Усть-Алташа</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8C01A9" w:rsidRPr="00983474" w:rsidTr="000A7857">
        <w:trPr>
          <w:trHeight w:val="300"/>
        </w:trPr>
        <w:tc>
          <w:tcPr>
            <w:tcW w:w="1240" w:type="dxa"/>
            <w:shd w:val="clear" w:color="auto" w:fill="auto"/>
            <w:noWrap/>
            <w:vAlign w:val="bottom"/>
            <w:hideMark/>
          </w:tcPr>
          <w:p w:rsidR="008C01A9" w:rsidRPr="00CD2724" w:rsidRDefault="008C01A9" w:rsidP="000A7857">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8C01A9" w:rsidRPr="00CD2724" w:rsidRDefault="008C01A9" w:rsidP="000A7857">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8C01A9" w:rsidRPr="00CD2724" w:rsidRDefault="008C01A9" w:rsidP="000A7857">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4112478,81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446031,32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4112030,55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446025,67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4111939,75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446083,82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4111920,63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446102,04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4111878,13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446157,59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4111869,36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446174,91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4111758,72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446378,58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4111713,38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446468,95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4111670,20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446535,33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4111661,40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446804,82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4111659,00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446850,20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4111705,95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446853,70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4111730,83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446871,06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4111759,41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446909,78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4111828,74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447399,70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4111897,65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447457,74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4112185,27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447529,00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4112288,87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447530,97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4112309,10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447470,73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4112402,10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447062,17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4112403,13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447008,33</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4112411,01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446647,87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4112459,32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446646,35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4112570,70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446642,90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4112549,79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446407,64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4112504,49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446164,52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4112478,81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446031,32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4111499,20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446190,87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4111498,86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446184,88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4111496,87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446184,99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4111497,21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446190,97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4111499,20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446190,87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4111724,41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446158,34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4111723,07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446152,52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4111721,12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446152,97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4111722,47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446158,78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4111724,41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446158,34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4112494,99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446694,34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4112494,40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446690,79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4112489,20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446693,41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4112494,99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446694,34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4112517,01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446877,80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4112516,61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446877,80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4112516,58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446883,16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4112516,99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446883,16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4112517,01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446877,80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4112522,41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446923,27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4112522,01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446923,27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4112522,02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446926,78</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4112522,41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446926,77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4112522,41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446923,27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4112509,30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446814,24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4112509,24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446813,79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4112508,80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446813,84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4112508,86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446814,29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4112509,30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446814,24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4112560,71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446924,15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lastRenderedPageBreak/>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4112560,69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446923,71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4112560,24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446923,72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4112560,26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446924,17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4112560,71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446924,15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4112481,38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446667,09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4112481,17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446666,69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4112480,78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446666,90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4112480,99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446667,30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4112481,38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446667,09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4112501,86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446754,92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4112501,80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446754,47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4112501,37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446754,52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4112501,42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446754,97</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4112501,86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446754,92</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4112646,35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446920,34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4112646,33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446919,89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4112645,89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446919,91</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4112645,91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446920,36</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4112646,35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446920,34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446927,94</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4112472,49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446927,49</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446927,50</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4112472,07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446927,95</w:t>
            </w:r>
          </w:p>
        </w:tc>
      </w:tr>
      <w:tr w:rsidR="002A5536" w:rsidRPr="002A5536" w:rsidTr="002A553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4112472,51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536" w:rsidRPr="002A5536" w:rsidRDefault="002A5536" w:rsidP="002A5536">
            <w:pPr>
              <w:spacing w:after="0"/>
              <w:jc w:val="center"/>
              <w:rPr>
                <w:rFonts w:ascii="Times New Roman" w:eastAsia="Times New Roman" w:hAnsi="Times New Roman" w:cs="Times New Roman"/>
                <w:color w:val="000000"/>
                <w:sz w:val="24"/>
                <w:szCs w:val="24"/>
              </w:rPr>
            </w:pPr>
            <w:r w:rsidRPr="002A5536">
              <w:rPr>
                <w:rFonts w:ascii="Times New Roman" w:eastAsia="Times New Roman" w:hAnsi="Times New Roman" w:cs="Times New Roman"/>
                <w:color w:val="000000"/>
                <w:sz w:val="24"/>
                <w:szCs w:val="24"/>
              </w:rPr>
              <w:t>446927,94</w:t>
            </w:r>
          </w:p>
        </w:tc>
      </w:tr>
    </w:tbl>
    <w:p w:rsidR="008C01A9" w:rsidRDefault="008C01A9" w:rsidP="00A9398B">
      <w:pPr>
        <w:pStyle w:val="a8"/>
        <w:spacing w:before="0" w:after="0" w:line="276" w:lineRule="auto"/>
        <w:ind w:firstLine="709"/>
        <w:jc w:val="center"/>
        <w:rPr>
          <w:rFonts w:ascii="Times New Roman CYR" w:hAnsi="Times New Roman CYR" w:cs="Times New Roman CYR"/>
          <w:b/>
        </w:rPr>
      </w:pPr>
    </w:p>
    <w:p w:rsidR="008C01A9" w:rsidRDefault="008C01A9"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lastRenderedPageBreak/>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A9398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A9398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A9398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A9398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lastRenderedPageBreak/>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A9398B" w:rsidRPr="00A01ED4" w:rsidRDefault="00A9398B" w:rsidP="00A9398B">
      <w:pPr>
        <w:pStyle w:val="a8"/>
        <w:spacing w:before="0" w:after="0" w:line="276" w:lineRule="auto"/>
        <w:ind w:firstLine="709"/>
        <w:rPr>
          <w:rFonts w:ascii="Times New Roman CYR" w:hAnsi="Times New Roman CYR" w:cs="Times New Roman CYR"/>
          <w:u w:val="single"/>
        </w:rPr>
      </w:pPr>
      <w:r w:rsidRPr="00A01ED4">
        <w:rPr>
          <w:rFonts w:ascii="Times New Roman CYR" w:hAnsi="Times New Roman CYR" w:cs="Times New Roman CYR"/>
          <w:u w:val="single"/>
        </w:rPr>
        <w:t xml:space="preserve">Иные </w:t>
      </w:r>
      <w:r>
        <w:rPr>
          <w:rFonts w:ascii="Times New Roman CYR" w:hAnsi="Times New Roman CYR" w:cs="Times New Roman CYR"/>
          <w:u w:val="single"/>
        </w:rPr>
        <w:t>источники</w:t>
      </w:r>
    </w:p>
    <w:p w:rsidR="00255FA1" w:rsidRPr="00D10709" w:rsidRDefault="00255FA1" w:rsidP="00255FA1">
      <w:pPr>
        <w:pStyle w:val="a8"/>
        <w:numPr>
          <w:ilvl w:val="0"/>
          <w:numId w:val="3"/>
        </w:numPr>
        <w:spacing w:before="0" w:after="0" w:line="276" w:lineRule="auto"/>
        <w:ind w:left="0" w:firstLine="567"/>
        <w:rPr>
          <w:rFonts w:ascii="Times New Roman CYR" w:hAnsi="Times New Roman CYR" w:cs="Times New Roman CYR"/>
        </w:rPr>
      </w:pPr>
      <w:r>
        <w:rPr>
          <w:bCs/>
        </w:rPr>
        <w:t>Федеральная целевая программа «Социальное и экономическое развитие Дальнего Востока и Байкальского региона на период до 2018 года»</w:t>
      </w:r>
    </w:p>
    <w:p w:rsidR="00727337" w:rsidRPr="00EE5910" w:rsidRDefault="00727337" w:rsidP="00727337">
      <w:pPr>
        <w:pStyle w:val="ConsPlusTitle"/>
        <w:numPr>
          <w:ilvl w:val="0"/>
          <w:numId w:val="3"/>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FE4E63">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29E" w:rsidRDefault="0009529E" w:rsidP="002E353D">
      <w:pPr>
        <w:spacing w:after="0" w:line="240" w:lineRule="auto"/>
      </w:pPr>
      <w:r>
        <w:separator/>
      </w:r>
    </w:p>
  </w:endnote>
  <w:endnote w:type="continuationSeparator" w:id="1">
    <w:p w:rsidR="0009529E" w:rsidRDefault="0009529E"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0A7857" w:rsidRDefault="000A7857">
        <w:pPr>
          <w:pStyle w:val="afa"/>
          <w:jc w:val="right"/>
        </w:pPr>
        <w:fldSimple w:instr=" PAGE   \* MERGEFORMAT ">
          <w:r w:rsidR="00FE4E63" w:rsidRPr="00FE4E63">
            <w:rPr>
              <w:rFonts w:ascii="Times New Roman CYR" w:eastAsia="Calibri" w:hAnsi="Times New Roman CYR" w:cs="Times New Roman CYR"/>
              <w:bCs/>
              <w:noProof/>
              <w:sz w:val="24"/>
              <w:szCs w:val="24"/>
            </w:rPr>
            <w:t>2</w:t>
          </w:r>
        </w:fldSimple>
      </w:p>
    </w:sdtContent>
  </w:sdt>
  <w:p w:rsidR="000A7857" w:rsidRDefault="000A785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9E" w:rsidRDefault="0009529E" w:rsidP="002E353D">
      <w:pPr>
        <w:spacing w:after="0" w:line="240" w:lineRule="auto"/>
      </w:pPr>
      <w:r>
        <w:separator/>
      </w:r>
    </w:p>
  </w:footnote>
  <w:footnote w:type="continuationSeparator" w:id="1">
    <w:p w:rsidR="0009529E" w:rsidRDefault="0009529E"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BB60468"/>
    <w:multiLevelType w:val="singleLevel"/>
    <w:tmpl w:val="7A1AB392"/>
    <w:lvl w:ilvl="0">
      <w:start w:val="1"/>
      <w:numFmt w:val="decimal"/>
      <w:lvlText w:val="%1."/>
      <w:legacy w:legacy="1" w:legacySpace="0" w:legacyIndent="360"/>
      <w:lvlJc w:val="left"/>
      <w:pPr>
        <w:ind w:left="644" w:hanging="360"/>
      </w:pPr>
    </w:lvl>
  </w:abstractNum>
  <w:abstractNum w:abstractNumId="14">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2B0DAA"/>
    <w:multiLevelType w:val="hybridMultilevel"/>
    <w:tmpl w:val="D41CE5E6"/>
    <w:lvl w:ilvl="0" w:tplc="ECB2F85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130CE0"/>
    <w:multiLevelType w:val="singleLevel"/>
    <w:tmpl w:val="1BF86574"/>
    <w:lvl w:ilvl="0">
      <w:start w:val="1"/>
      <w:numFmt w:val="decimal"/>
      <w:lvlText w:val="%1."/>
      <w:legacy w:legacy="1" w:legacySpace="0" w:legacyIndent="283"/>
      <w:lvlJc w:val="left"/>
      <w:pPr>
        <w:ind w:left="283" w:hanging="283"/>
      </w:pPr>
    </w:lvl>
  </w:abstractNum>
  <w:abstractNum w:abstractNumId="37">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30"/>
  </w:num>
  <w:num w:numId="3">
    <w:abstractNumId w:val="27"/>
  </w:num>
  <w:num w:numId="4">
    <w:abstractNumId w:val="8"/>
  </w:num>
  <w:num w:numId="5">
    <w:abstractNumId w:val="23"/>
  </w:num>
  <w:num w:numId="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6"/>
  </w:num>
  <w:num w:numId="10">
    <w:abstractNumId w:val="36"/>
    <w:lvlOverride w:ilvl="0">
      <w:lvl w:ilvl="0">
        <w:start w:val="1"/>
        <w:numFmt w:val="decimal"/>
        <w:lvlText w:val="%1."/>
        <w:legacy w:legacy="1" w:legacySpace="0" w:legacyIndent="283"/>
        <w:lvlJc w:val="left"/>
        <w:pPr>
          <w:ind w:left="283" w:hanging="283"/>
        </w:pPr>
      </w:lvl>
    </w:lvlOverride>
  </w:num>
  <w:num w:numId="11">
    <w:abstractNumId w:val="11"/>
  </w:num>
  <w:num w:numId="12">
    <w:abstractNumId w:val="29"/>
  </w:num>
  <w:num w:numId="13">
    <w:abstractNumId w:val="20"/>
  </w:num>
  <w:num w:numId="14">
    <w:abstractNumId w:val="26"/>
  </w:num>
  <w:num w:numId="15">
    <w:abstractNumId w:val="4"/>
  </w:num>
  <w:num w:numId="16">
    <w:abstractNumId w:val="34"/>
  </w:num>
  <w:num w:numId="17">
    <w:abstractNumId w:val="19"/>
  </w:num>
  <w:num w:numId="18">
    <w:abstractNumId w:val="37"/>
  </w:num>
  <w:num w:numId="19">
    <w:abstractNumId w:val="6"/>
  </w:num>
  <w:num w:numId="20">
    <w:abstractNumId w:val="15"/>
  </w:num>
  <w:num w:numId="21">
    <w:abstractNumId w:val="31"/>
  </w:num>
  <w:num w:numId="22">
    <w:abstractNumId w:val="21"/>
  </w:num>
  <w:num w:numId="23">
    <w:abstractNumId w:val="17"/>
  </w:num>
  <w:num w:numId="24">
    <w:abstractNumId w:val="2"/>
  </w:num>
  <w:num w:numId="25">
    <w:abstractNumId w:val="10"/>
  </w:num>
  <w:num w:numId="26">
    <w:abstractNumId w:val="9"/>
  </w:num>
  <w:num w:numId="27">
    <w:abstractNumId w:val="32"/>
  </w:num>
  <w:num w:numId="28">
    <w:abstractNumId w:val="35"/>
  </w:num>
  <w:num w:numId="29">
    <w:abstractNumId w:val="12"/>
  </w:num>
  <w:num w:numId="30">
    <w:abstractNumId w:val="1"/>
  </w:num>
  <w:num w:numId="31">
    <w:abstractNumId w:val="22"/>
  </w:num>
  <w:num w:numId="32">
    <w:abstractNumId w:val="7"/>
  </w:num>
  <w:num w:numId="33">
    <w:abstractNumId w:val="14"/>
  </w:num>
  <w:num w:numId="34">
    <w:abstractNumId w:val="18"/>
  </w:num>
  <w:num w:numId="35">
    <w:abstractNumId w:val="25"/>
  </w:num>
  <w:num w:numId="36">
    <w:abstractNumId w:val="0"/>
  </w:num>
  <w:num w:numId="37">
    <w:abstractNumId w:val="13"/>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14BA"/>
    <w:rsid w:val="00032D47"/>
    <w:rsid w:val="00033674"/>
    <w:rsid w:val="00040882"/>
    <w:rsid w:val="0004326C"/>
    <w:rsid w:val="00043AD1"/>
    <w:rsid w:val="00045B3A"/>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9529E"/>
    <w:rsid w:val="000A0C01"/>
    <w:rsid w:val="000A111D"/>
    <w:rsid w:val="000A7857"/>
    <w:rsid w:val="000B3B77"/>
    <w:rsid w:val="000C1ED2"/>
    <w:rsid w:val="000C2351"/>
    <w:rsid w:val="000C3A13"/>
    <w:rsid w:val="000D0D37"/>
    <w:rsid w:val="000D3294"/>
    <w:rsid w:val="000D641F"/>
    <w:rsid w:val="000D672B"/>
    <w:rsid w:val="000D7918"/>
    <w:rsid w:val="000E1B9F"/>
    <w:rsid w:val="000F01F1"/>
    <w:rsid w:val="00104746"/>
    <w:rsid w:val="00106442"/>
    <w:rsid w:val="001100D0"/>
    <w:rsid w:val="00113663"/>
    <w:rsid w:val="00121D54"/>
    <w:rsid w:val="00123A84"/>
    <w:rsid w:val="0012590A"/>
    <w:rsid w:val="00126712"/>
    <w:rsid w:val="001429E1"/>
    <w:rsid w:val="001436E5"/>
    <w:rsid w:val="001460A8"/>
    <w:rsid w:val="00147FD9"/>
    <w:rsid w:val="001515B9"/>
    <w:rsid w:val="00152565"/>
    <w:rsid w:val="00153FF7"/>
    <w:rsid w:val="0015557A"/>
    <w:rsid w:val="00167DEC"/>
    <w:rsid w:val="00171582"/>
    <w:rsid w:val="0017466D"/>
    <w:rsid w:val="001747C9"/>
    <w:rsid w:val="00177779"/>
    <w:rsid w:val="0018133D"/>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0B1"/>
    <w:rsid w:val="00292FD8"/>
    <w:rsid w:val="00293D69"/>
    <w:rsid w:val="00296F47"/>
    <w:rsid w:val="002A3D9D"/>
    <w:rsid w:val="002A440E"/>
    <w:rsid w:val="002A4F16"/>
    <w:rsid w:val="002A5536"/>
    <w:rsid w:val="002B1A46"/>
    <w:rsid w:val="002B516C"/>
    <w:rsid w:val="002B5ACA"/>
    <w:rsid w:val="002C023E"/>
    <w:rsid w:val="002C126B"/>
    <w:rsid w:val="002C336D"/>
    <w:rsid w:val="002C5E90"/>
    <w:rsid w:val="002E353D"/>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2C5E"/>
    <w:rsid w:val="00394ABB"/>
    <w:rsid w:val="003961D6"/>
    <w:rsid w:val="003A642D"/>
    <w:rsid w:val="003B2DA2"/>
    <w:rsid w:val="003B36EC"/>
    <w:rsid w:val="003B6B9A"/>
    <w:rsid w:val="003B7E5F"/>
    <w:rsid w:val="003C3FAC"/>
    <w:rsid w:val="003D0E93"/>
    <w:rsid w:val="003D3790"/>
    <w:rsid w:val="003E5543"/>
    <w:rsid w:val="003E6925"/>
    <w:rsid w:val="003E761F"/>
    <w:rsid w:val="003F7FB7"/>
    <w:rsid w:val="00400AD1"/>
    <w:rsid w:val="00400E5D"/>
    <w:rsid w:val="004019EA"/>
    <w:rsid w:val="00403736"/>
    <w:rsid w:val="00407E79"/>
    <w:rsid w:val="00410480"/>
    <w:rsid w:val="0041388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821CB"/>
    <w:rsid w:val="00490BFA"/>
    <w:rsid w:val="004A5059"/>
    <w:rsid w:val="004A7D32"/>
    <w:rsid w:val="004B1096"/>
    <w:rsid w:val="004B3A69"/>
    <w:rsid w:val="004B70A2"/>
    <w:rsid w:val="004B7A29"/>
    <w:rsid w:val="004D1279"/>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244"/>
    <w:rsid w:val="00595953"/>
    <w:rsid w:val="00597D68"/>
    <w:rsid w:val="005A0C98"/>
    <w:rsid w:val="005A1DE4"/>
    <w:rsid w:val="005A2CDD"/>
    <w:rsid w:val="005B0989"/>
    <w:rsid w:val="005B7759"/>
    <w:rsid w:val="005C47E8"/>
    <w:rsid w:val="005C5204"/>
    <w:rsid w:val="005C5C3F"/>
    <w:rsid w:val="005C67B0"/>
    <w:rsid w:val="005D449A"/>
    <w:rsid w:val="005E0E71"/>
    <w:rsid w:val="005E1C40"/>
    <w:rsid w:val="005E2F24"/>
    <w:rsid w:val="005E37FA"/>
    <w:rsid w:val="005F7564"/>
    <w:rsid w:val="00613B6E"/>
    <w:rsid w:val="006141FD"/>
    <w:rsid w:val="006222FA"/>
    <w:rsid w:val="00623E34"/>
    <w:rsid w:val="006273A1"/>
    <w:rsid w:val="00627B29"/>
    <w:rsid w:val="00631516"/>
    <w:rsid w:val="00632DEC"/>
    <w:rsid w:val="006468F1"/>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29AF"/>
    <w:rsid w:val="006C054A"/>
    <w:rsid w:val="006C21FB"/>
    <w:rsid w:val="006D0930"/>
    <w:rsid w:val="006D1A86"/>
    <w:rsid w:val="006D32CC"/>
    <w:rsid w:val="006F44A9"/>
    <w:rsid w:val="006F622B"/>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6634"/>
    <w:rsid w:val="007666AA"/>
    <w:rsid w:val="00774344"/>
    <w:rsid w:val="007754AA"/>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7F6100"/>
    <w:rsid w:val="00810AFF"/>
    <w:rsid w:val="0081153D"/>
    <w:rsid w:val="008243DB"/>
    <w:rsid w:val="0082467A"/>
    <w:rsid w:val="00826556"/>
    <w:rsid w:val="00827CE1"/>
    <w:rsid w:val="0083779D"/>
    <w:rsid w:val="00842848"/>
    <w:rsid w:val="008448F8"/>
    <w:rsid w:val="00850B82"/>
    <w:rsid w:val="00855B8E"/>
    <w:rsid w:val="00855DAC"/>
    <w:rsid w:val="0086035C"/>
    <w:rsid w:val="008607DC"/>
    <w:rsid w:val="00862717"/>
    <w:rsid w:val="008679BB"/>
    <w:rsid w:val="00867C24"/>
    <w:rsid w:val="00871CE2"/>
    <w:rsid w:val="00880133"/>
    <w:rsid w:val="008A0E21"/>
    <w:rsid w:val="008A1FFC"/>
    <w:rsid w:val="008A2B5E"/>
    <w:rsid w:val="008A3C74"/>
    <w:rsid w:val="008A53E0"/>
    <w:rsid w:val="008A7660"/>
    <w:rsid w:val="008B4C46"/>
    <w:rsid w:val="008C01A9"/>
    <w:rsid w:val="008C171F"/>
    <w:rsid w:val="008C72E5"/>
    <w:rsid w:val="008C7832"/>
    <w:rsid w:val="008D3662"/>
    <w:rsid w:val="008D7EFB"/>
    <w:rsid w:val="008E0890"/>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6105D"/>
    <w:rsid w:val="00965387"/>
    <w:rsid w:val="009672DB"/>
    <w:rsid w:val="00971611"/>
    <w:rsid w:val="00983320"/>
    <w:rsid w:val="00994968"/>
    <w:rsid w:val="009A4D8E"/>
    <w:rsid w:val="009C0E45"/>
    <w:rsid w:val="009C102E"/>
    <w:rsid w:val="009C53B4"/>
    <w:rsid w:val="009D1909"/>
    <w:rsid w:val="009E310C"/>
    <w:rsid w:val="009E5824"/>
    <w:rsid w:val="009F1472"/>
    <w:rsid w:val="009F1C45"/>
    <w:rsid w:val="009F263B"/>
    <w:rsid w:val="009F3F75"/>
    <w:rsid w:val="009F5F44"/>
    <w:rsid w:val="00A04F19"/>
    <w:rsid w:val="00A10EC6"/>
    <w:rsid w:val="00A1501E"/>
    <w:rsid w:val="00A16664"/>
    <w:rsid w:val="00A23D1D"/>
    <w:rsid w:val="00A26A44"/>
    <w:rsid w:val="00A3585D"/>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76FB"/>
    <w:rsid w:val="00AC0299"/>
    <w:rsid w:val="00AC23A4"/>
    <w:rsid w:val="00AC3871"/>
    <w:rsid w:val="00AC44BC"/>
    <w:rsid w:val="00AC69DD"/>
    <w:rsid w:val="00AC794F"/>
    <w:rsid w:val="00AD0502"/>
    <w:rsid w:val="00AD0512"/>
    <w:rsid w:val="00AD0BCD"/>
    <w:rsid w:val="00AD7128"/>
    <w:rsid w:val="00AE1123"/>
    <w:rsid w:val="00AE2D14"/>
    <w:rsid w:val="00AE7833"/>
    <w:rsid w:val="00AF0C3B"/>
    <w:rsid w:val="00AF1387"/>
    <w:rsid w:val="00AF379F"/>
    <w:rsid w:val="00AF3C43"/>
    <w:rsid w:val="00AF4AAD"/>
    <w:rsid w:val="00B03EB9"/>
    <w:rsid w:val="00B10ACD"/>
    <w:rsid w:val="00B13617"/>
    <w:rsid w:val="00B13C26"/>
    <w:rsid w:val="00B17FA9"/>
    <w:rsid w:val="00B21E3C"/>
    <w:rsid w:val="00B30905"/>
    <w:rsid w:val="00B34EBF"/>
    <w:rsid w:val="00B37393"/>
    <w:rsid w:val="00B4470D"/>
    <w:rsid w:val="00B459E2"/>
    <w:rsid w:val="00B464D6"/>
    <w:rsid w:val="00B46A0A"/>
    <w:rsid w:val="00B46F29"/>
    <w:rsid w:val="00B51DEC"/>
    <w:rsid w:val="00B55906"/>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E53"/>
    <w:rsid w:val="00C0064E"/>
    <w:rsid w:val="00C0330A"/>
    <w:rsid w:val="00C06F94"/>
    <w:rsid w:val="00C077CA"/>
    <w:rsid w:val="00C077CB"/>
    <w:rsid w:val="00C07C94"/>
    <w:rsid w:val="00C115C8"/>
    <w:rsid w:val="00C119E1"/>
    <w:rsid w:val="00C11BAF"/>
    <w:rsid w:val="00C125B2"/>
    <w:rsid w:val="00C22EB1"/>
    <w:rsid w:val="00C22F0E"/>
    <w:rsid w:val="00C232E4"/>
    <w:rsid w:val="00C2351A"/>
    <w:rsid w:val="00C25237"/>
    <w:rsid w:val="00C266E2"/>
    <w:rsid w:val="00C26E81"/>
    <w:rsid w:val="00C32E81"/>
    <w:rsid w:val="00C34476"/>
    <w:rsid w:val="00C366A3"/>
    <w:rsid w:val="00C41666"/>
    <w:rsid w:val="00C42865"/>
    <w:rsid w:val="00C509DB"/>
    <w:rsid w:val="00C5242F"/>
    <w:rsid w:val="00C52B08"/>
    <w:rsid w:val="00C61142"/>
    <w:rsid w:val="00C63D6A"/>
    <w:rsid w:val="00C6466C"/>
    <w:rsid w:val="00C75DCE"/>
    <w:rsid w:val="00C775E7"/>
    <w:rsid w:val="00C83C54"/>
    <w:rsid w:val="00C84B8C"/>
    <w:rsid w:val="00C925DF"/>
    <w:rsid w:val="00C96E53"/>
    <w:rsid w:val="00CA1053"/>
    <w:rsid w:val="00CA4115"/>
    <w:rsid w:val="00CB2F83"/>
    <w:rsid w:val="00CB4722"/>
    <w:rsid w:val="00CB579B"/>
    <w:rsid w:val="00CB59EF"/>
    <w:rsid w:val="00CC543B"/>
    <w:rsid w:val="00CF181C"/>
    <w:rsid w:val="00CF3040"/>
    <w:rsid w:val="00CF54CD"/>
    <w:rsid w:val="00D04553"/>
    <w:rsid w:val="00D06CD7"/>
    <w:rsid w:val="00D10E05"/>
    <w:rsid w:val="00D122C9"/>
    <w:rsid w:val="00D17D50"/>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7BB4"/>
    <w:rsid w:val="00DC059F"/>
    <w:rsid w:val="00DC46BA"/>
    <w:rsid w:val="00DD0967"/>
    <w:rsid w:val="00DD2591"/>
    <w:rsid w:val="00DD42F6"/>
    <w:rsid w:val="00DD43BA"/>
    <w:rsid w:val="00DE1BD3"/>
    <w:rsid w:val="00DE4511"/>
    <w:rsid w:val="00DE5729"/>
    <w:rsid w:val="00DF096A"/>
    <w:rsid w:val="00DF6D07"/>
    <w:rsid w:val="00E011F0"/>
    <w:rsid w:val="00E015A2"/>
    <w:rsid w:val="00E016E6"/>
    <w:rsid w:val="00E02E4E"/>
    <w:rsid w:val="00E06565"/>
    <w:rsid w:val="00E10253"/>
    <w:rsid w:val="00E10C84"/>
    <w:rsid w:val="00E12F21"/>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16036"/>
    <w:rsid w:val="00F20B2B"/>
    <w:rsid w:val="00F23F8E"/>
    <w:rsid w:val="00F26EF7"/>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A11"/>
    <w:rsid w:val="00FC3DFB"/>
    <w:rsid w:val="00FC437D"/>
    <w:rsid w:val="00FD4FFD"/>
    <w:rsid w:val="00FE2C87"/>
    <w:rsid w:val="00FE4E63"/>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8072636">
      <w:bodyDiv w:val="1"/>
      <w:marLeft w:val="0"/>
      <w:marRight w:val="0"/>
      <w:marTop w:val="0"/>
      <w:marBottom w:val="0"/>
      <w:divBdr>
        <w:top w:val="none" w:sz="0" w:space="0" w:color="auto"/>
        <w:left w:val="none" w:sz="0" w:space="0" w:color="auto"/>
        <w:bottom w:val="none" w:sz="0" w:space="0" w:color="auto"/>
        <w:right w:val="none" w:sz="0" w:space="0" w:color="auto"/>
      </w:divBdr>
    </w:div>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538197794">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 w:id="1918395365">
      <w:bodyDiv w:val="1"/>
      <w:marLeft w:val="0"/>
      <w:marRight w:val="0"/>
      <w:marTop w:val="0"/>
      <w:marBottom w:val="0"/>
      <w:divBdr>
        <w:top w:val="none" w:sz="0" w:space="0" w:color="auto"/>
        <w:left w:val="none" w:sz="0" w:space="0" w:color="auto"/>
        <w:bottom w:val="none" w:sz="0" w:space="0" w:color="auto"/>
        <w:right w:val="none" w:sz="0" w:space="0" w:color="auto"/>
      </w:divBdr>
    </w:div>
    <w:div w:id="19773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Pages>
  <Words>5796</Words>
  <Characters>33039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38758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2019-11-11T05:06:00Z</dcterms:created>
  <dcterms:modified xsi:type="dcterms:W3CDTF">2019-11-11T08:14:00Z</dcterms:modified>
</cp:coreProperties>
</file>